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03D6E" w14:textId="77777777" w:rsidR="00C33EA9" w:rsidRDefault="00C33EA9" w:rsidP="009F1778">
      <w:pPr>
        <w:pStyle w:val="Nzev"/>
        <w:rPr>
          <w:sz w:val="44"/>
          <w:szCs w:val="44"/>
        </w:rPr>
      </w:pPr>
      <w:r>
        <w:rPr>
          <w:sz w:val="44"/>
          <w:szCs w:val="44"/>
        </w:rPr>
        <w:t>TECHNICKÁ SPECIFIKACE</w:t>
      </w:r>
    </w:p>
    <w:p w14:paraId="2E1187CB" w14:textId="77777777" w:rsidR="00E3282B" w:rsidRPr="00EB0FC6" w:rsidRDefault="004A0858" w:rsidP="009F1778">
      <w:pPr>
        <w:pStyle w:val="Nzev"/>
        <w:rPr>
          <w:sz w:val="44"/>
          <w:szCs w:val="44"/>
        </w:rPr>
      </w:pPr>
      <w:r>
        <w:rPr>
          <w:sz w:val="44"/>
          <w:szCs w:val="44"/>
        </w:rPr>
        <w:t>Virtuální p</w:t>
      </w:r>
      <w:r w:rsidR="009F1778" w:rsidRPr="00EB0FC6">
        <w:rPr>
          <w:sz w:val="44"/>
          <w:szCs w:val="44"/>
        </w:rPr>
        <w:t>arkovací systém CPA Delfín</w:t>
      </w:r>
    </w:p>
    <w:p w14:paraId="719340B3" w14:textId="77777777" w:rsidR="00D10F14" w:rsidRPr="00C2628C" w:rsidRDefault="00D10F14" w:rsidP="009F1778">
      <w:pPr>
        <w:rPr>
          <w:sz w:val="18"/>
          <w:szCs w:val="18"/>
        </w:rPr>
      </w:pPr>
    </w:p>
    <w:p w14:paraId="3925F795" w14:textId="77777777" w:rsidR="00D10F14" w:rsidRPr="00C2628C" w:rsidRDefault="00D10F14" w:rsidP="009F1778">
      <w:pPr>
        <w:rPr>
          <w:sz w:val="18"/>
          <w:szCs w:val="18"/>
        </w:rPr>
      </w:pPr>
    </w:p>
    <w:p w14:paraId="0097DFFB" w14:textId="77777777" w:rsidR="00C5455F" w:rsidRDefault="00C33EA9" w:rsidP="00C33EA9">
      <w:r>
        <w:t>Dokument „TECHNICKÁ SPECIFIKACE je součástí zadávací dokumentace a zahrnuje technické podmínky na dodávku, montáž a provoz parkovacího systému CPA Delfín.</w:t>
      </w:r>
      <w:r w:rsidR="00F405F1">
        <w:t xml:space="preserve"> Technická specifikace je nedílnou součástí smlouvy o dílo, kdy dodavatel garantuje naplnění všech požadovaných technických </w:t>
      </w:r>
      <w:proofErr w:type="gramStart"/>
      <w:r w:rsidR="00F405F1">
        <w:t>parametrů</w:t>
      </w:r>
      <w:proofErr w:type="gramEnd"/>
      <w:r w:rsidR="00F405F1">
        <w:t xml:space="preserve"> a to vyplněním sloupce „Splněno“ na ANO.</w:t>
      </w:r>
      <w:r w:rsidR="004A0858">
        <w:t xml:space="preserve"> </w:t>
      </w:r>
      <w:r w:rsidR="00F405F1">
        <w:t>V </w:t>
      </w:r>
      <w:proofErr w:type="gramStart"/>
      <w:r w:rsidR="00F405F1">
        <w:t>případě</w:t>
      </w:r>
      <w:proofErr w:type="gramEnd"/>
      <w:r w:rsidR="00F405F1">
        <w:t xml:space="preserve"> pokud uchazeč vyplní ve sloupci „Splněno“ NE</w:t>
      </w:r>
      <w:r w:rsidR="004C43EA">
        <w:t>,</w:t>
      </w:r>
      <w:r w:rsidR="00F405F1">
        <w:t xml:space="preserve"> je jeho nabídka automaticky vyloučena</w:t>
      </w:r>
      <w:r w:rsidR="00796B58">
        <w:t>.</w:t>
      </w:r>
      <w:r w:rsidR="004C43EA">
        <w:t xml:space="preserve"> </w:t>
      </w:r>
    </w:p>
    <w:p w14:paraId="5D785349" w14:textId="77777777" w:rsidR="00D272CC" w:rsidRDefault="00D272CC" w:rsidP="00D272CC">
      <w:r>
        <w:t>Zadavatel si zajistí</w:t>
      </w:r>
      <w:r w:rsidR="00F21427">
        <w:t>:</w:t>
      </w:r>
    </w:p>
    <w:p w14:paraId="6C1FECB6" w14:textId="77777777" w:rsidR="00D272CC" w:rsidRDefault="00D272CC" w:rsidP="00D272CC">
      <w:pPr>
        <w:pStyle w:val="Odstavecseseznamem"/>
        <w:numPr>
          <w:ilvl w:val="0"/>
          <w:numId w:val="29"/>
        </w:numPr>
      </w:pPr>
      <w:r>
        <w:t xml:space="preserve">Přívod internetu a </w:t>
      </w:r>
      <w:proofErr w:type="gramStart"/>
      <w:r>
        <w:t>220V</w:t>
      </w:r>
      <w:proofErr w:type="gramEnd"/>
      <w:r>
        <w:t xml:space="preserve"> až do místa umístění parkovacích automatů</w:t>
      </w:r>
      <w:r w:rsidR="00C2628C">
        <w:t>. Přívody budou zakončeny standartním způsobem a provedena výchozí revize</w:t>
      </w:r>
    </w:p>
    <w:p w14:paraId="1FC8FB94" w14:textId="2FC6D245" w:rsidR="00C2628C" w:rsidRDefault="00C2628C" w:rsidP="00D272CC">
      <w:pPr>
        <w:pStyle w:val="Odstavecseseznamem"/>
        <w:numPr>
          <w:ilvl w:val="0"/>
          <w:numId w:val="29"/>
        </w:numPr>
      </w:pPr>
      <w:r>
        <w:t>Vybudování příp</w:t>
      </w:r>
      <w:r w:rsidR="00F21427">
        <w:t xml:space="preserve">adných patek pro </w:t>
      </w:r>
      <w:proofErr w:type="spellStart"/>
      <w:r w:rsidR="00F21427">
        <w:t>parkomat</w:t>
      </w:r>
      <w:proofErr w:type="spellEnd"/>
      <w:r w:rsidR="00F21427">
        <w:t xml:space="preserve"> na zá</w:t>
      </w:r>
      <w:r>
        <w:t>kladě dodané technické specifikace a šablon na patky</w:t>
      </w:r>
    </w:p>
    <w:p w14:paraId="7C68212C" w14:textId="77777777" w:rsidR="00C2628C" w:rsidRDefault="00C2628C" w:rsidP="00C2628C">
      <w:pPr>
        <w:pStyle w:val="Odstavecseseznamem"/>
        <w:numPr>
          <w:ilvl w:val="0"/>
          <w:numId w:val="29"/>
        </w:numPr>
      </w:pPr>
      <w:r>
        <w:t xml:space="preserve">Pokrytí wifi signálem pro zákazníky, umožňujícím připojení na platební a parkovací systém </w:t>
      </w:r>
    </w:p>
    <w:p w14:paraId="41CD8EF8" w14:textId="77777777" w:rsidR="00C2628C" w:rsidRDefault="00C2628C" w:rsidP="00C2628C">
      <w:pPr>
        <w:ind w:left="360"/>
      </w:pPr>
    </w:p>
    <w:p w14:paraId="05F28ED9" w14:textId="77777777" w:rsidR="00F405F1" w:rsidRPr="00F405F1" w:rsidRDefault="00F405F1" w:rsidP="00F405F1">
      <w:pPr>
        <w:pStyle w:val="Odstavecseseznamem"/>
        <w:numPr>
          <w:ilvl w:val="0"/>
          <w:numId w:val="17"/>
        </w:numPr>
        <w:rPr>
          <w:b/>
        </w:rPr>
      </w:pPr>
      <w:r w:rsidRPr="00F405F1">
        <w:rPr>
          <w:b/>
        </w:rPr>
        <w:t>Základní specifikace</w:t>
      </w:r>
      <w:r w:rsidR="004B10D3">
        <w:rPr>
          <w:b/>
        </w:rPr>
        <w:t xml:space="preserve"> Aplikace</w:t>
      </w:r>
    </w:p>
    <w:p w14:paraId="455ECAA3" w14:textId="77777777" w:rsidR="00796B58" w:rsidRDefault="00F405F1" w:rsidP="00C33EA9">
      <w:r>
        <w:t>Zadavatel požaduje dodávku bez závorového</w:t>
      </w:r>
      <w:r w:rsidR="00D476C0">
        <w:t xml:space="preserve"> virtuálního</w:t>
      </w:r>
      <w:r>
        <w:t xml:space="preserve"> elektronického parkovacího systému</w:t>
      </w:r>
      <w:r w:rsidR="00D476C0">
        <w:t xml:space="preserve"> (dále jen VPS)</w:t>
      </w:r>
      <w:r w:rsidR="00796B58">
        <w:t>.</w:t>
      </w:r>
      <w:r>
        <w:t xml:space="preserve"> </w:t>
      </w:r>
      <w:r w:rsidR="00796B58">
        <w:t xml:space="preserve">Zákazník bude povinen při využití parkoviště zadat SPZ registrovaného </w:t>
      </w:r>
      <w:proofErr w:type="gramStart"/>
      <w:r w:rsidR="00796B58">
        <w:t>vozidla</w:t>
      </w:r>
      <w:proofErr w:type="gramEnd"/>
      <w:r w:rsidR="00796B58">
        <w:t xml:space="preserve"> a to pomocí mobilní aplikace nebo st</w:t>
      </w:r>
      <w:r w:rsidR="00270B93">
        <w:t>ojanového parkovacího automatu s dotekovou obrazovkou</w:t>
      </w:r>
    </w:p>
    <w:p w14:paraId="6090A4B5" w14:textId="77777777" w:rsidR="002B7CF1" w:rsidRDefault="002B7CF1" w:rsidP="00C33EA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4"/>
        <w:gridCol w:w="6804"/>
        <w:gridCol w:w="1554"/>
      </w:tblGrid>
      <w:tr w:rsidR="002B7CF1" w:rsidRPr="00F405F1" w14:paraId="22C229BA" w14:textId="77777777" w:rsidTr="002B7CF1">
        <w:tc>
          <w:tcPr>
            <w:tcW w:w="704" w:type="dxa"/>
            <w:shd w:val="clear" w:color="auto" w:fill="2E74B5" w:themeFill="accent1" w:themeFillShade="BF"/>
          </w:tcPr>
          <w:p w14:paraId="280B9743" w14:textId="77777777" w:rsidR="002B7CF1" w:rsidRPr="00F405F1" w:rsidRDefault="002B7CF1" w:rsidP="009535AF">
            <w:pPr>
              <w:jc w:val="center"/>
              <w:rPr>
                <w:color w:val="FFFFFF" w:themeColor="background1"/>
              </w:rPr>
            </w:pPr>
            <w:r w:rsidRPr="00F405F1">
              <w:rPr>
                <w:color w:val="FFFFFF" w:themeColor="background1"/>
              </w:rPr>
              <w:t>PČ</w:t>
            </w:r>
          </w:p>
        </w:tc>
        <w:tc>
          <w:tcPr>
            <w:tcW w:w="6804" w:type="dxa"/>
            <w:shd w:val="clear" w:color="auto" w:fill="2E74B5" w:themeFill="accent1" w:themeFillShade="BF"/>
          </w:tcPr>
          <w:p w14:paraId="5FB6A135" w14:textId="77777777" w:rsidR="002B7CF1" w:rsidRPr="00F405F1" w:rsidRDefault="002B7CF1" w:rsidP="002B7CF1">
            <w:pPr>
              <w:rPr>
                <w:color w:val="FFFFFF" w:themeColor="background1"/>
              </w:rPr>
            </w:pPr>
            <w:r w:rsidRPr="00F405F1">
              <w:rPr>
                <w:color w:val="FFFFFF" w:themeColor="background1"/>
              </w:rPr>
              <w:t>Název parametru</w:t>
            </w:r>
          </w:p>
        </w:tc>
        <w:tc>
          <w:tcPr>
            <w:tcW w:w="1554" w:type="dxa"/>
            <w:shd w:val="clear" w:color="auto" w:fill="2E74B5" w:themeFill="accent1" w:themeFillShade="BF"/>
          </w:tcPr>
          <w:p w14:paraId="7C534D1C" w14:textId="77777777" w:rsidR="002B7CF1" w:rsidRPr="00F405F1" w:rsidRDefault="002B7CF1" w:rsidP="002B7CF1">
            <w:pPr>
              <w:rPr>
                <w:color w:val="FFFFFF" w:themeColor="background1"/>
              </w:rPr>
            </w:pPr>
            <w:r w:rsidRPr="00F405F1">
              <w:rPr>
                <w:color w:val="FFFFFF" w:themeColor="background1"/>
              </w:rPr>
              <w:t>Splněno</w:t>
            </w:r>
          </w:p>
        </w:tc>
      </w:tr>
      <w:tr w:rsidR="002B7CF1" w14:paraId="13E55B8E" w14:textId="77777777" w:rsidTr="002B7CF1">
        <w:tc>
          <w:tcPr>
            <w:tcW w:w="704" w:type="dxa"/>
          </w:tcPr>
          <w:p w14:paraId="0DC79678" w14:textId="77777777" w:rsidR="002B7CF1" w:rsidRDefault="002B7CF1" w:rsidP="009535AF">
            <w:pPr>
              <w:jc w:val="center"/>
            </w:pPr>
            <w:r>
              <w:t>1</w:t>
            </w:r>
          </w:p>
        </w:tc>
        <w:tc>
          <w:tcPr>
            <w:tcW w:w="6804" w:type="dxa"/>
          </w:tcPr>
          <w:p w14:paraId="3CE44187" w14:textId="77777777" w:rsidR="002B7CF1" w:rsidRPr="002B7CF1" w:rsidRDefault="002B7CF1" w:rsidP="002B7CF1">
            <w:pPr>
              <w:rPr>
                <w:b/>
              </w:rPr>
            </w:pPr>
            <w:r w:rsidRPr="002B7CF1">
              <w:rPr>
                <w:b/>
              </w:rPr>
              <w:t>Požadované základní vlastnosti Aplikace pro zákazníky</w:t>
            </w:r>
          </w:p>
          <w:p w14:paraId="1BB299E8" w14:textId="77777777" w:rsidR="002B7CF1" w:rsidRDefault="002B7CF1" w:rsidP="002B7CF1">
            <w:pPr>
              <w:pStyle w:val="Odstavecseseznamem"/>
              <w:numPr>
                <w:ilvl w:val="0"/>
                <w:numId w:val="21"/>
              </w:numPr>
            </w:pPr>
            <w:r>
              <w:t>Aplikace bude k dispozici na formou responzivní webové aplikace, na kterou bude možné odkázat se pomocí QR kódu.</w:t>
            </w:r>
          </w:p>
          <w:p w14:paraId="2DC72629" w14:textId="77777777" w:rsidR="002B7CF1" w:rsidRDefault="002B7CF1" w:rsidP="002B7CF1">
            <w:pPr>
              <w:pStyle w:val="Odstavecseseznamem"/>
              <w:numPr>
                <w:ilvl w:val="0"/>
                <w:numId w:val="21"/>
              </w:numPr>
            </w:pPr>
            <w:r>
              <w:t xml:space="preserve">Aplikace bude lokalizována ve více jazycích. </w:t>
            </w:r>
          </w:p>
          <w:p w14:paraId="4C0FB44E" w14:textId="77777777" w:rsidR="002B7CF1" w:rsidRDefault="002B7CF1" w:rsidP="002B7CF1">
            <w:pPr>
              <w:pStyle w:val="Odstavecseseznamem"/>
              <w:numPr>
                <w:ilvl w:val="0"/>
                <w:numId w:val="21"/>
              </w:numPr>
            </w:pPr>
            <w:r>
              <w:t xml:space="preserve">Aplikaci nebude nutné stahovat do mobilního telefonu,  </w:t>
            </w:r>
          </w:p>
          <w:p w14:paraId="11850422" w14:textId="77777777" w:rsidR="002B7CF1" w:rsidRDefault="002B7CF1" w:rsidP="002B7CF1">
            <w:pPr>
              <w:pStyle w:val="Odstavecseseznamem"/>
              <w:numPr>
                <w:ilvl w:val="0"/>
                <w:numId w:val="21"/>
              </w:numPr>
            </w:pPr>
            <w:r>
              <w:t xml:space="preserve">V případě mobilní aplikace se využijí GPS souřadnice parkoviště, aby byl umožněn pohodlný výběr parkoviště. </w:t>
            </w:r>
          </w:p>
          <w:p w14:paraId="36FC4021" w14:textId="77777777" w:rsidR="002B7CF1" w:rsidRDefault="002B7CF1" w:rsidP="002B7CF1">
            <w:pPr>
              <w:pStyle w:val="Odstavecseseznamem"/>
              <w:numPr>
                <w:ilvl w:val="0"/>
                <w:numId w:val="21"/>
              </w:numPr>
            </w:pPr>
            <w:r>
              <w:t>Bude proveden výběr z tarifů, po výběru bude umožněna online platba</w:t>
            </w:r>
          </w:p>
          <w:p w14:paraId="0634F92D" w14:textId="77777777" w:rsidR="002B7CF1" w:rsidRDefault="00480535" w:rsidP="00480535">
            <w:pPr>
              <w:pStyle w:val="Odstavecseseznamem"/>
              <w:numPr>
                <w:ilvl w:val="0"/>
                <w:numId w:val="21"/>
              </w:numPr>
            </w:pPr>
            <w:r>
              <w:t xml:space="preserve">Bude umožněno uložení min. 5 SPZ do oblíbených </w:t>
            </w:r>
            <w:r w:rsidR="00865E35">
              <w:t>položek SPZ</w:t>
            </w:r>
          </w:p>
        </w:tc>
        <w:tc>
          <w:tcPr>
            <w:tcW w:w="1554" w:type="dxa"/>
          </w:tcPr>
          <w:p w14:paraId="3947D5E4" w14:textId="77777777" w:rsidR="002B7CF1" w:rsidRDefault="002B7CF1" w:rsidP="002B7CF1"/>
        </w:tc>
      </w:tr>
      <w:tr w:rsidR="002B7CF1" w14:paraId="338EBF4F" w14:textId="77777777" w:rsidTr="002B7CF1">
        <w:tc>
          <w:tcPr>
            <w:tcW w:w="704" w:type="dxa"/>
          </w:tcPr>
          <w:p w14:paraId="60F61440" w14:textId="77777777" w:rsidR="002B7CF1" w:rsidRDefault="002B7CF1" w:rsidP="009535AF">
            <w:pPr>
              <w:jc w:val="center"/>
            </w:pPr>
            <w:r>
              <w:t>2</w:t>
            </w:r>
          </w:p>
        </w:tc>
        <w:tc>
          <w:tcPr>
            <w:tcW w:w="6804" w:type="dxa"/>
          </w:tcPr>
          <w:p w14:paraId="5B73C7E5" w14:textId="77777777" w:rsidR="002B7CF1" w:rsidRDefault="002B7CF1" w:rsidP="002B7CF1">
            <w:pPr>
              <w:rPr>
                <w:b/>
              </w:rPr>
            </w:pPr>
            <w:r w:rsidRPr="002B7CF1">
              <w:rPr>
                <w:b/>
              </w:rPr>
              <w:t>Předpokládané tarify</w:t>
            </w:r>
          </w:p>
          <w:p w14:paraId="03C88492" w14:textId="77777777" w:rsidR="002B7CF1" w:rsidRPr="00CE7AE6" w:rsidRDefault="002B7CF1" w:rsidP="002B7CF1">
            <w:pPr>
              <w:rPr>
                <w:b/>
              </w:rPr>
            </w:pPr>
            <w:r>
              <w:t>Parkující zákazník si bude moct vybrat z předem definovaných tarifů.</w:t>
            </w:r>
          </w:p>
          <w:p w14:paraId="3E92897D" w14:textId="77777777" w:rsidR="002B7CF1" w:rsidRDefault="002B7CF1" w:rsidP="002B7CF1">
            <w:pPr>
              <w:pStyle w:val="Odstavecseseznamem"/>
              <w:numPr>
                <w:ilvl w:val="0"/>
                <w:numId w:val="19"/>
              </w:numPr>
            </w:pPr>
            <w:r>
              <w:t xml:space="preserve">Zákazník </w:t>
            </w:r>
            <w:proofErr w:type="gramStart"/>
            <w:r>
              <w:t>CPA - parkování</w:t>
            </w:r>
            <w:proofErr w:type="gramEnd"/>
            <w:r>
              <w:t xml:space="preserve"> zdarma</w:t>
            </w:r>
          </w:p>
          <w:p w14:paraId="16B15FF2" w14:textId="77777777" w:rsidR="002B7CF1" w:rsidRDefault="002B7CF1" w:rsidP="002B7CF1">
            <w:pPr>
              <w:pStyle w:val="Odstavecseseznamem"/>
              <w:numPr>
                <w:ilvl w:val="0"/>
                <w:numId w:val="19"/>
              </w:numPr>
            </w:pPr>
            <w:r>
              <w:t>1 hodina</w:t>
            </w:r>
          </w:p>
          <w:p w14:paraId="2DBA9118" w14:textId="77777777" w:rsidR="002B7CF1" w:rsidRDefault="002B7CF1" w:rsidP="002B7CF1">
            <w:pPr>
              <w:pStyle w:val="Odstavecseseznamem"/>
              <w:numPr>
                <w:ilvl w:val="0"/>
                <w:numId w:val="19"/>
              </w:numPr>
            </w:pPr>
            <w:r>
              <w:t>2 hodiny</w:t>
            </w:r>
          </w:p>
          <w:p w14:paraId="695D18D0" w14:textId="77777777" w:rsidR="002B7CF1" w:rsidRDefault="002B7CF1" w:rsidP="002B7CF1">
            <w:pPr>
              <w:pStyle w:val="Odstavecseseznamem"/>
              <w:numPr>
                <w:ilvl w:val="0"/>
                <w:numId w:val="19"/>
              </w:numPr>
            </w:pPr>
            <w:r>
              <w:t>Půl dne</w:t>
            </w:r>
          </w:p>
          <w:p w14:paraId="338DCE43" w14:textId="77777777" w:rsidR="002B7CF1" w:rsidRDefault="002B7CF1" w:rsidP="002B7CF1">
            <w:pPr>
              <w:pStyle w:val="Odstavecseseznamem"/>
              <w:numPr>
                <w:ilvl w:val="0"/>
                <w:numId w:val="19"/>
              </w:numPr>
            </w:pPr>
            <w:r>
              <w:t>Celý den</w:t>
            </w:r>
          </w:p>
          <w:p w14:paraId="622EACFD" w14:textId="77777777" w:rsidR="002B7CF1" w:rsidRDefault="002B7CF1" w:rsidP="002B7CF1">
            <w:pPr>
              <w:pStyle w:val="Odstavecseseznamem"/>
              <w:numPr>
                <w:ilvl w:val="0"/>
                <w:numId w:val="19"/>
              </w:numPr>
            </w:pPr>
            <w:r>
              <w:t>Další tarify dle nastavení</w:t>
            </w:r>
          </w:p>
          <w:p w14:paraId="33AF5F25" w14:textId="77777777" w:rsidR="002B7CF1" w:rsidRDefault="002B7CF1" w:rsidP="00865E35">
            <w:r w:rsidRPr="004B10D3">
              <w:t xml:space="preserve">Dále </w:t>
            </w:r>
            <w:r>
              <w:t xml:space="preserve">bude možné vydefinování doby, po kterou není vyžadována platba parkovného. Přesný rozsah a tarify budou vyspecifikovány </w:t>
            </w:r>
            <w:r w:rsidR="00865E35">
              <w:t>v průběhu realizace</w:t>
            </w:r>
          </w:p>
          <w:p w14:paraId="69E1E43B" w14:textId="77777777" w:rsidR="002B7CF1" w:rsidRDefault="002B7CF1" w:rsidP="002B7CF1"/>
        </w:tc>
        <w:tc>
          <w:tcPr>
            <w:tcW w:w="1554" w:type="dxa"/>
          </w:tcPr>
          <w:p w14:paraId="19FDAAD0" w14:textId="77777777" w:rsidR="002B7CF1" w:rsidRDefault="002B7CF1" w:rsidP="002B7CF1"/>
        </w:tc>
      </w:tr>
      <w:tr w:rsidR="002B7CF1" w14:paraId="0E2D96A1" w14:textId="77777777" w:rsidTr="002B7CF1">
        <w:tc>
          <w:tcPr>
            <w:tcW w:w="704" w:type="dxa"/>
          </w:tcPr>
          <w:p w14:paraId="064E1A10" w14:textId="77777777" w:rsidR="002B7CF1" w:rsidRDefault="002B7CF1" w:rsidP="009535AF">
            <w:pPr>
              <w:jc w:val="center"/>
            </w:pPr>
            <w:r>
              <w:lastRenderedPageBreak/>
              <w:t>3</w:t>
            </w:r>
          </w:p>
        </w:tc>
        <w:tc>
          <w:tcPr>
            <w:tcW w:w="6804" w:type="dxa"/>
          </w:tcPr>
          <w:p w14:paraId="7D4A7B8D" w14:textId="77777777" w:rsidR="002B7CF1" w:rsidRDefault="002B7CF1" w:rsidP="002B7CF1">
            <w:pPr>
              <w:rPr>
                <w:b/>
              </w:rPr>
            </w:pPr>
            <w:r w:rsidRPr="00CE7AE6">
              <w:rPr>
                <w:b/>
              </w:rPr>
              <w:t xml:space="preserve">Platící zákazník CPA Delfín bude mít parkování zdarma </w:t>
            </w:r>
          </w:p>
          <w:p w14:paraId="2D72C2B7" w14:textId="77777777" w:rsidR="002B7CF1" w:rsidRDefault="002B7CF1" w:rsidP="00D00670">
            <w:pPr>
              <w:pStyle w:val="Odstavecseseznamem"/>
              <w:numPr>
                <w:ilvl w:val="0"/>
                <w:numId w:val="19"/>
              </w:numPr>
            </w:pPr>
            <w:r>
              <w:t>Při příjezdu zaregistruje SPZ vozidla v aplikaci nebo v stojanovém automatu</w:t>
            </w:r>
            <w:r w:rsidR="00D00670">
              <w:t xml:space="preserve"> a vybere tarif „Zákazník </w:t>
            </w:r>
            <w:proofErr w:type="gramStart"/>
            <w:r w:rsidR="00D00670">
              <w:t>CPA - parkování</w:t>
            </w:r>
            <w:proofErr w:type="gramEnd"/>
            <w:r w:rsidR="00D00670">
              <w:t xml:space="preserve"> zdarma“</w:t>
            </w:r>
          </w:p>
          <w:p w14:paraId="26A4AEF0" w14:textId="77777777" w:rsidR="002B7CF1" w:rsidRDefault="002B7CF1" w:rsidP="002B7CF1">
            <w:pPr>
              <w:pStyle w:val="Odstavecseseznamem"/>
              <w:numPr>
                <w:ilvl w:val="0"/>
                <w:numId w:val="18"/>
              </w:numPr>
            </w:pPr>
            <w:r>
              <w:t>Při příchodu na pokladnu nahlásí tuto předem zadanou SPZ obsluze pokladny. Obsluha bude mít možnost pomocí webové aplikaci vybrat z</w:t>
            </w:r>
            <w:r w:rsidR="009535AF">
              <w:t xml:space="preserve"> SPZ vložených do Aplikace s tarifem „Zákazník </w:t>
            </w:r>
            <w:proofErr w:type="gramStart"/>
            <w:r w:rsidR="009535AF">
              <w:t>CPA - parkování</w:t>
            </w:r>
            <w:proofErr w:type="gramEnd"/>
            <w:r w:rsidR="009535AF">
              <w:t xml:space="preserve"> zdarma“.</w:t>
            </w:r>
          </w:p>
          <w:p w14:paraId="16D7F978" w14:textId="77777777" w:rsidR="009535AF" w:rsidRDefault="009535AF" w:rsidP="002B7CF1">
            <w:pPr>
              <w:pStyle w:val="Odstavecseseznamem"/>
              <w:numPr>
                <w:ilvl w:val="0"/>
                <w:numId w:val="18"/>
              </w:numPr>
            </w:pPr>
            <w:r>
              <w:t>Stanovená doba parkování zdarma se bude dát nastavit</w:t>
            </w:r>
          </w:p>
          <w:p w14:paraId="768A209F" w14:textId="77777777" w:rsidR="00D00670" w:rsidRDefault="00D00670" w:rsidP="002B7CF1">
            <w:pPr>
              <w:pStyle w:val="Odstavecseseznamem"/>
              <w:numPr>
                <w:ilvl w:val="0"/>
                <w:numId w:val="18"/>
              </w:numPr>
            </w:pPr>
            <w:r>
              <w:t xml:space="preserve">Stejně tak se bude dát nastavit i </w:t>
            </w:r>
            <w:proofErr w:type="gramStart"/>
            <w:r>
              <w:t>prodleva</w:t>
            </w:r>
            <w:proofErr w:type="gramEnd"/>
            <w:r>
              <w:t xml:space="preserve"> než se zákazník dostaví z parkoviště na pokladnu (typicky kolem </w:t>
            </w:r>
            <w:proofErr w:type="gramStart"/>
            <w:r>
              <w:t>15-20min</w:t>
            </w:r>
            <w:proofErr w:type="gramEnd"/>
            <w:r>
              <w:t xml:space="preserve"> v sezóně)</w:t>
            </w:r>
          </w:p>
          <w:p w14:paraId="2C125E29" w14:textId="77777777" w:rsidR="002B7CF1" w:rsidRDefault="002B7CF1" w:rsidP="009535AF"/>
        </w:tc>
        <w:tc>
          <w:tcPr>
            <w:tcW w:w="1554" w:type="dxa"/>
          </w:tcPr>
          <w:p w14:paraId="57B32209" w14:textId="77777777" w:rsidR="002B7CF1" w:rsidRDefault="002B7CF1" w:rsidP="002B7CF1"/>
        </w:tc>
      </w:tr>
      <w:tr w:rsidR="009535AF" w14:paraId="572AC3C3" w14:textId="77777777" w:rsidTr="002B7CF1">
        <w:tc>
          <w:tcPr>
            <w:tcW w:w="704" w:type="dxa"/>
          </w:tcPr>
          <w:p w14:paraId="05F84C6C" w14:textId="77777777" w:rsidR="009535AF" w:rsidRDefault="009535AF" w:rsidP="009535AF">
            <w:pPr>
              <w:jc w:val="center"/>
            </w:pPr>
            <w:r>
              <w:t>4</w:t>
            </w:r>
          </w:p>
        </w:tc>
        <w:tc>
          <w:tcPr>
            <w:tcW w:w="6804" w:type="dxa"/>
          </w:tcPr>
          <w:p w14:paraId="21988BF9" w14:textId="77777777" w:rsidR="009535AF" w:rsidRPr="002B7CF1" w:rsidRDefault="009535AF" w:rsidP="009535AF">
            <w:pPr>
              <w:rPr>
                <w:b/>
              </w:rPr>
            </w:pPr>
            <w:r w:rsidRPr="002B7CF1">
              <w:rPr>
                <w:b/>
              </w:rPr>
              <w:t>Platební metody</w:t>
            </w:r>
          </w:p>
          <w:p w14:paraId="743EA6E5" w14:textId="77777777" w:rsidR="009535AF" w:rsidRDefault="009535AF" w:rsidP="009535AF">
            <w:pPr>
              <w:pStyle w:val="Odstavecseseznamem"/>
              <w:numPr>
                <w:ilvl w:val="0"/>
                <w:numId w:val="25"/>
              </w:numPr>
            </w:pPr>
            <w:r>
              <w:t>Online platba pomocí mobilního telefonu po výběru tarifu z Aplikace</w:t>
            </w:r>
          </w:p>
          <w:p w14:paraId="22959E6C" w14:textId="77777777" w:rsidR="009535AF" w:rsidRDefault="009535AF" w:rsidP="009535AF">
            <w:pPr>
              <w:pStyle w:val="Odstavecseseznamem"/>
              <w:numPr>
                <w:ilvl w:val="0"/>
                <w:numId w:val="25"/>
              </w:numPr>
            </w:pPr>
            <w:r>
              <w:t>Hotovostní platba v parkovacím automatu</w:t>
            </w:r>
          </w:p>
          <w:p w14:paraId="60EB5931" w14:textId="77777777" w:rsidR="009535AF" w:rsidRDefault="009535AF" w:rsidP="009535AF">
            <w:pPr>
              <w:pStyle w:val="Odstavecseseznamem"/>
              <w:numPr>
                <w:ilvl w:val="0"/>
                <w:numId w:val="25"/>
              </w:numPr>
            </w:pPr>
            <w:r>
              <w:t>Zákazník bude moct získat digitální elektronickou účtenku za zaplacení parkovného formou zaslání e-mailu</w:t>
            </w:r>
          </w:p>
          <w:p w14:paraId="3FC9A356" w14:textId="77777777" w:rsidR="009535AF" w:rsidRPr="00465718" w:rsidRDefault="009535AF" w:rsidP="002B7CF1">
            <w:pPr>
              <w:rPr>
                <w:b/>
              </w:rPr>
            </w:pPr>
          </w:p>
        </w:tc>
        <w:tc>
          <w:tcPr>
            <w:tcW w:w="1554" w:type="dxa"/>
          </w:tcPr>
          <w:p w14:paraId="358C01B8" w14:textId="77777777" w:rsidR="009535AF" w:rsidRDefault="009535AF" w:rsidP="002B7CF1"/>
        </w:tc>
      </w:tr>
      <w:tr w:rsidR="00BC25AA" w14:paraId="7CFFEDC4" w14:textId="77777777" w:rsidTr="002B7CF1">
        <w:tc>
          <w:tcPr>
            <w:tcW w:w="704" w:type="dxa"/>
          </w:tcPr>
          <w:p w14:paraId="1EA4FA77" w14:textId="77777777" w:rsidR="00BC25AA" w:rsidRDefault="00BC25AA" w:rsidP="009535AF">
            <w:pPr>
              <w:jc w:val="center"/>
            </w:pPr>
            <w:r>
              <w:t>5</w:t>
            </w:r>
          </w:p>
        </w:tc>
        <w:tc>
          <w:tcPr>
            <w:tcW w:w="6804" w:type="dxa"/>
          </w:tcPr>
          <w:p w14:paraId="3A296CEA" w14:textId="77777777" w:rsidR="00BC25AA" w:rsidRDefault="00BC25AA" w:rsidP="002B7CF1">
            <w:pPr>
              <w:rPr>
                <w:b/>
              </w:rPr>
            </w:pPr>
            <w:r>
              <w:rPr>
                <w:b/>
              </w:rPr>
              <w:t>Platební nástroj</w:t>
            </w:r>
          </w:p>
          <w:p w14:paraId="624423FF" w14:textId="77777777" w:rsidR="00BC25AA" w:rsidRDefault="00BC25AA" w:rsidP="00BC25AA">
            <w:pPr>
              <w:pStyle w:val="Odstavecseseznamem"/>
              <w:numPr>
                <w:ilvl w:val="0"/>
                <w:numId w:val="25"/>
              </w:numPr>
            </w:pPr>
            <w:r>
              <w:t>Zadavatel trvá na poskytovateli bankovních služeb, jímž bude subjekt uvedený v seznamu České národní banky (ČNB) jako „Banka a pobočka zahraničních bank“.</w:t>
            </w:r>
          </w:p>
          <w:p w14:paraId="6B25E96A" w14:textId="77777777" w:rsidR="00BC25AA" w:rsidRDefault="00BC25AA" w:rsidP="00BC25AA">
            <w:pPr>
              <w:pStyle w:val="Odstavecseseznamem"/>
              <w:numPr>
                <w:ilvl w:val="0"/>
                <w:numId w:val="25"/>
              </w:numPr>
            </w:pPr>
            <w:r w:rsidRPr="00BC25AA">
              <w:t xml:space="preserve">implementace </w:t>
            </w:r>
            <w:r>
              <w:t xml:space="preserve">a poskytování </w:t>
            </w:r>
            <w:r w:rsidRPr="00BC25AA">
              <w:t>tohoto platebního nástroje 0,-Kč, měsíční servisní platby 0,-Kč</w:t>
            </w:r>
          </w:p>
          <w:p w14:paraId="28788A69" w14:textId="77777777" w:rsidR="00BC25AA" w:rsidRDefault="00BC25AA" w:rsidP="00BC25AA">
            <w:pPr>
              <w:pStyle w:val="Odstavecseseznamem"/>
              <w:numPr>
                <w:ilvl w:val="0"/>
                <w:numId w:val="25"/>
              </w:numPr>
            </w:pPr>
            <w:r w:rsidRPr="00BC25AA">
              <w:t>v případě platby parkového přes platební nástroj si může poskytovatel účtovat max</w:t>
            </w:r>
            <w:r>
              <w:t>.</w:t>
            </w:r>
            <w:r w:rsidRPr="00BC25AA">
              <w:t xml:space="preserve"> </w:t>
            </w:r>
            <w:proofErr w:type="gramStart"/>
            <w:r w:rsidRPr="00BC25AA">
              <w:t>5%</w:t>
            </w:r>
            <w:proofErr w:type="gramEnd"/>
            <w:r w:rsidRPr="00BC25AA">
              <w:t xml:space="preserve"> za jednu platbu parkového</w:t>
            </w:r>
          </w:p>
          <w:p w14:paraId="33629E36" w14:textId="77777777" w:rsidR="00BC25AA" w:rsidRPr="00BC25AA" w:rsidRDefault="00BC25AA" w:rsidP="002B7CF1">
            <w:pPr>
              <w:pStyle w:val="Odstavecseseznamem"/>
              <w:numPr>
                <w:ilvl w:val="0"/>
                <w:numId w:val="25"/>
              </w:numPr>
            </w:pPr>
            <w:r w:rsidRPr="00BC25AA">
              <w:t xml:space="preserve">poskytovatel je povinen vyúčtovat tyto platby do </w:t>
            </w:r>
            <w:proofErr w:type="gramStart"/>
            <w:r w:rsidRPr="00BC25AA">
              <w:t>5-tého</w:t>
            </w:r>
            <w:proofErr w:type="gramEnd"/>
            <w:r w:rsidRPr="00BC25AA">
              <w:t xml:space="preserve"> dne následujícího měsíce</w:t>
            </w:r>
          </w:p>
          <w:p w14:paraId="695C3CB4" w14:textId="77777777" w:rsidR="00BC25AA" w:rsidRPr="00465718" w:rsidRDefault="00BC25AA" w:rsidP="002B7CF1">
            <w:pPr>
              <w:rPr>
                <w:b/>
              </w:rPr>
            </w:pPr>
          </w:p>
        </w:tc>
        <w:tc>
          <w:tcPr>
            <w:tcW w:w="1554" w:type="dxa"/>
          </w:tcPr>
          <w:p w14:paraId="1291C359" w14:textId="77777777" w:rsidR="00BC25AA" w:rsidRDefault="00BC25AA" w:rsidP="002B7CF1"/>
        </w:tc>
      </w:tr>
      <w:tr w:rsidR="002B7CF1" w14:paraId="72E966BD" w14:textId="77777777" w:rsidTr="002B7CF1">
        <w:tc>
          <w:tcPr>
            <w:tcW w:w="704" w:type="dxa"/>
          </w:tcPr>
          <w:p w14:paraId="01518080" w14:textId="77777777" w:rsidR="002B7CF1" w:rsidRDefault="00BC25AA" w:rsidP="009535AF">
            <w:pPr>
              <w:jc w:val="center"/>
            </w:pPr>
            <w:r>
              <w:t>6</w:t>
            </w:r>
          </w:p>
        </w:tc>
        <w:tc>
          <w:tcPr>
            <w:tcW w:w="6804" w:type="dxa"/>
          </w:tcPr>
          <w:p w14:paraId="2EBB7190" w14:textId="77777777" w:rsidR="002B7CF1" w:rsidRDefault="002B7CF1" w:rsidP="002B7CF1">
            <w:pPr>
              <w:rPr>
                <w:b/>
              </w:rPr>
            </w:pPr>
            <w:r w:rsidRPr="00465718">
              <w:rPr>
                <w:b/>
              </w:rPr>
              <w:t>Parkovací karty</w:t>
            </w:r>
          </w:p>
          <w:p w14:paraId="68006A97" w14:textId="77777777" w:rsidR="002B7CF1" w:rsidRDefault="002B7CF1" w:rsidP="002B7CF1">
            <w:r>
              <w:t xml:space="preserve">V aplikaci bude moct obsluha CPA Delfín vydávat zpoplatněné/volné </w:t>
            </w:r>
            <w:r w:rsidR="00865E35">
              <w:t xml:space="preserve">virtuální </w:t>
            </w:r>
            <w:r>
              <w:t>parkovací karty. Každá karta bude obsahovat</w:t>
            </w:r>
          </w:p>
          <w:p w14:paraId="730620EB" w14:textId="77777777" w:rsidR="002B7CF1" w:rsidRDefault="002B7CF1" w:rsidP="002B7CF1">
            <w:pPr>
              <w:pStyle w:val="Odstavecseseznamem"/>
              <w:numPr>
                <w:ilvl w:val="0"/>
                <w:numId w:val="18"/>
              </w:numPr>
            </w:pPr>
            <w:r>
              <w:t>Číslo karty, SPZ, vybraný tarif</w:t>
            </w:r>
          </w:p>
          <w:p w14:paraId="4D29DBD8" w14:textId="77777777" w:rsidR="002B7CF1" w:rsidRDefault="002B7CF1" w:rsidP="002B7CF1">
            <w:pPr>
              <w:pStyle w:val="Odstavecseseznamem"/>
              <w:numPr>
                <w:ilvl w:val="0"/>
                <w:numId w:val="18"/>
              </w:numPr>
            </w:pPr>
            <w:r>
              <w:t xml:space="preserve">Platnost karty </w:t>
            </w:r>
            <w:proofErr w:type="gramStart"/>
            <w:r>
              <w:t>od - do</w:t>
            </w:r>
            <w:proofErr w:type="gramEnd"/>
          </w:p>
          <w:p w14:paraId="59E3CCB4" w14:textId="77777777" w:rsidR="002B7CF1" w:rsidRDefault="002B7CF1" w:rsidP="002B7CF1">
            <w:pPr>
              <w:pStyle w:val="Odstavecseseznamem"/>
              <w:numPr>
                <w:ilvl w:val="0"/>
                <w:numId w:val="18"/>
              </w:numPr>
            </w:pPr>
            <w:r>
              <w:t xml:space="preserve">Tyto karty bude moc obsluha vytisknout. </w:t>
            </w:r>
          </w:p>
          <w:p w14:paraId="1330EA10" w14:textId="77777777" w:rsidR="002B7CF1" w:rsidRDefault="002B7CF1" w:rsidP="002B7CF1"/>
        </w:tc>
        <w:tc>
          <w:tcPr>
            <w:tcW w:w="1554" w:type="dxa"/>
          </w:tcPr>
          <w:p w14:paraId="56902507" w14:textId="77777777" w:rsidR="002B7CF1" w:rsidRDefault="002B7CF1" w:rsidP="002B7CF1"/>
        </w:tc>
      </w:tr>
      <w:tr w:rsidR="002B7CF1" w14:paraId="3F04AAD4" w14:textId="77777777" w:rsidTr="002B7CF1">
        <w:tc>
          <w:tcPr>
            <w:tcW w:w="704" w:type="dxa"/>
          </w:tcPr>
          <w:p w14:paraId="7F1761C2" w14:textId="77777777" w:rsidR="002B7CF1" w:rsidRDefault="00BC25AA" w:rsidP="009535AF">
            <w:pPr>
              <w:jc w:val="center"/>
            </w:pPr>
            <w:r>
              <w:t>7</w:t>
            </w:r>
          </w:p>
        </w:tc>
        <w:tc>
          <w:tcPr>
            <w:tcW w:w="6804" w:type="dxa"/>
          </w:tcPr>
          <w:p w14:paraId="3F0E4E7B" w14:textId="77777777" w:rsidR="002B7CF1" w:rsidRPr="002B7CF1" w:rsidRDefault="002B7CF1" w:rsidP="002B7CF1">
            <w:pPr>
              <w:rPr>
                <w:b/>
              </w:rPr>
            </w:pPr>
            <w:r w:rsidRPr="002B7CF1">
              <w:rPr>
                <w:b/>
              </w:rPr>
              <w:t>Požadované integrace</w:t>
            </w:r>
          </w:p>
          <w:p w14:paraId="22E59A07" w14:textId="77777777" w:rsidR="002B7CF1" w:rsidRDefault="002B7CF1" w:rsidP="002B7CF1">
            <w:r>
              <w:t>Zadavatel požaduje integraci se systémem MP Manager, kterou využívá Městská policie Uherský Brod ke kontrole přestupků. Tato integrace bude online formou REST API rozhraní a bude součástí nabídkové ceny. Dodavatelem je firma:</w:t>
            </w:r>
          </w:p>
          <w:p w14:paraId="5D52D41C" w14:textId="77777777" w:rsidR="002B7CF1" w:rsidRDefault="002B7CF1" w:rsidP="002B7CF1">
            <w:pPr>
              <w:pStyle w:val="Bezmezer"/>
            </w:pPr>
            <w:r>
              <w:t>FT Technologies a.s.</w:t>
            </w:r>
          </w:p>
          <w:p w14:paraId="4DA020A5" w14:textId="77777777" w:rsidR="002B7CF1" w:rsidRDefault="002B7CF1" w:rsidP="002B7CF1">
            <w:pPr>
              <w:pStyle w:val="Bezmezer"/>
            </w:pPr>
            <w:r>
              <w:t>Chválkovická 151/82</w:t>
            </w:r>
          </w:p>
          <w:p w14:paraId="1311380E" w14:textId="77777777" w:rsidR="002B7CF1" w:rsidRDefault="002B7CF1" w:rsidP="002B7CF1">
            <w:pPr>
              <w:pStyle w:val="Bezmezer"/>
            </w:pPr>
            <w:r>
              <w:t>772 00 Olomouc</w:t>
            </w:r>
          </w:p>
          <w:p w14:paraId="16A029F6" w14:textId="77777777" w:rsidR="002B7CF1" w:rsidRDefault="002B7CF1" w:rsidP="002B7CF1">
            <w:pPr>
              <w:pStyle w:val="Bezmezer"/>
            </w:pPr>
            <w:r>
              <w:t>tel.: +420 588 118 325</w:t>
            </w:r>
          </w:p>
          <w:p w14:paraId="197670AD" w14:textId="77777777" w:rsidR="002B7CF1" w:rsidRDefault="002B7CF1" w:rsidP="002B7CF1">
            <w:pPr>
              <w:pStyle w:val="Bezmezer"/>
            </w:pPr>
            <w:r>
              <w:t>www.fttech.org</w:t>
            </w:r>
          </w:p>
          <w:p w14:paraId="6FCD5A10" w14:textId="77777777" w:rsidR="002B7CF1" w:rsidRDefault="002B7CF1" w:rsidP="002B7CF1"/>
        </w:tc>
        <w:tc>
          <w:tcPr>
            <w:tcW w:w="1554" w:type="dxa"/>
          </w:tcPr>
          <w:p w14:paraId="34050103" w14:textId="77777777" w:rsidR="002B7CF1" w:rsidRDefault="002B7CF1" w:rsidP="002B7CF1"/>
        </w:tc>
      </w:tr>
      <w:tr w:rsidR="002B7CF1" w14:paraId="0A0E35C4" w14:textId="77777777" w:rsidTr="002B7CF1">
        <w:tc>
          <w:tcPr>
            <w:tcW w:w="704" w:type="dxa"/>
          </w:tcPr>
          <w:p w14:paraId="311A5F95" w14:textId="77777777" w:rsidR="002B7CF1" w:rsidRDefault="00BC25AA" w:rsidP="009535AF">
            <w:pPr>
              <w:jc w:val="center"/>
            </w:pPr>
            <w:r>
              <w:t>8</w:t>
            </w:r>
          </w:p>
        </w:tc>
        <w:tc>
          <w:tcPr>
            <w:tcW w:w="6804" w:type="dxa"/>
          </w:tcPr>
          <w:p w14:paraId="5BD1A56D" w14:textId="77777777" w:rsidR="002B7CF1" w:rsidRPr="00D476C0" w:rsidRDefault="002B7CF1" w:rsidP="002B7CF1">
            <w:pPr>
              <w:rPr>
                <w:b/>
              </w:rPr>
            </w:pPr>
            <w:r w:rsidRPr="00D476C0">
              <w:rPr>
                <w:b/>
              </w:rPr>
              <w:t xml:space="preserve">Požadované vlastnosti </w:t>
            </w:r>
            <w:r w:rsidR="00C2628C">
              <w:rPr>
                <w:b/>
              </w:rPr>
              <w:t>K</w:t>
            </w:r>
            <w:r w:rsidR="00480535">
              <w:rPr>
                <w:b/>
              </w:rPr>
              <w:t>ontrolní Aplikace</w:t>
            </w:r>
          </w:p>
          <w:p w14:paraId="14C43FAF" w14:textId="77777777" w:rsidR="00480535" w:rsidRDefault="00480535" w:rsidP="00480535">
            <w:pPr>
              <w:pStyle w:val="Odstavecseseznamem"/>
              <w:numPr>
                <w:ilvl w:val="0"/>
                <w:numId w:val="18"/>
              </w:numPr>
            </w:pPr>
            <w:r>
              <w:t>Aplikace do mobilního telefonu umožňující online kontrolu dle SPZ vozidel a zadání přestupku (dále Kontrolní aplikace). Kontrola bude pomocí kamery mobilního telefonu, která rozezná SPZ vozidla, prověří ho na registraci v parkovacím systému na zaplacení parkovného.</w:t>
            </w:r>
          </w:p>
          <w:p w14:paraId="47CBE46E" w14:textId="77777777" w:rsidR="002B7CF1" w:rsidRDefault="002B7CF1" w:rsidP="00480535">
            <w:pPr>
              <w:pStyle w:val="Odstavecseseznamem"/>
              <w:numPr>
                <w:ilvl w:val="0"/>
                <w:numId w:val="18"/>
              </w:numPr>
            </w:pPr>
            <w:r>
              <w:lastRenderedPageBreak/>
              <w:t>Online propojení systému MP Manager do dodávaného</w:t>
            </w:r>
            <w:r w:rsidR="00BC25AA">
              <w:t xml:space="preserve"> parkovacího systému CPA Delfín</w:t>
            </w:r>
          </w:p>
          <w:p w14:paraId="74073137" w14:textId="77777777" w:rsidR="00BC25AA" w:rsidRDefault="00BC25AA" w:rsidP="00480535">
            <w:pPr>
              <w:pStyle w:val="Odstavecseseznamem"/>
              <w:numPr>
                <w:ilvl w:val="0"/>
                <w:numId w:val="18"/>
              </w:numPr>
            </w:pPr>
            <w:r>
              <w:t>Online propojení do plateb</w:t>
            </w:r>
            <w:r w:rsidR="00480535">
              <w:t xml:space="preserve"> VPS</w:t>
            </w:r>
          </w:p>
          <w:p w14:paraId="52F80257" w14:textId="77777777" w:rsidR="00480535" w:rsidRDefault="00480535" w:rsidP="00480535">
            <w:pPr>
              <w:pStyle w:val="Odstavecseseznamem"/>
              <w:numPr>
                <w:ilvl w:val="0"/>
                <w:numId w:val="18"/>
              </w:numPr>
            </w:pPr>
            <w:r>
              <w:t>Kontrola zaplacení parkového bude výhradně pomocí Kontrolní aplikace.</w:t>
            </w:r>
          </w:p>
          <w:p w14:paraId="0F7EAB16" w14:textId="77777777" w:rsidR="00480535" w:rsidRDefault="00480535" w:rsidP="00480535">
            <w:pPr>
              <w:pStyle w:val="Bezmezer"/>
              <w:numPr>
                <w:ilvl w:val="0"/>
                <w:numId w:val="18"/>
              </w:numPr>
            </w:pPr>
            <w:r>
              <w:t>pokud je SRZ vozidla označena pak pouhým kliknutím v mobilním zařízení je automaticky založena událost v MP Manager včetně fotografie vozidla, na které je i časová značka kontroly</w:t>
            </w:r>
          </w:p>
          <w:p w14:paraId="0976188D" w14:textId="77777777" w:rsidR="00480535" w:rsidRDefault="00480535" w:rsidP="00480535">
            <w:pPr>
              <w:pStyle w:val="Bezmezer"/>
              <w:numPr>
                <w:ilvl w:val="0"/>
                <w:numId w:val="18"/>
              </w:numPr>
            </w:pPr>
            <w:r>
              <w:t xml:space="preserve">v případě kontroly ze strany </w:t>
            </w:r>
            <w:proofErr w:type="spellStart"/>
            <w:r>
              <w:t>nestrážníka</w:t>
            </w:r>
            <w:proofErr w:type="spellEnd"/>
            <w:r>
              <w:t xml:space="preserve">, je v MP Manager agenda „Podezření na přestupky“, kdy </w:t>
            </w:r>
            <w:proofErr w:type="spellStart"/>
            <w:r>
              <w:t>nestrážník</w:t>
            </w:r>
            <w:proofErr w:type="spellEnd"/>
            <w:r>
              <w:t xml:space="preserve"> kontrolou RZ vozidel vytváří oznámení a strážník po tzv. validaci zakládá přestupek k projednání s přestupcem, nebo předává správnímu orgánu pro odeslání výzvy k projednání </w:t>
            </w:r>
          </w:p>
          <w:p w14:paraId="12989D7C" w14:textId="77777777" w:rsidR="002B7CF1" w:rsidRDefault="002B7CF1" w:rsidP="00480535">
            <w:pPr>
              <w:pStyle w:val="Odstavecseseznamem"/>
              <w:numPr>
                <w:ilvl w:val="0"/>
                <w:numId w:val="18"/>
              </w:numPr>
            </w:pPr>
            <w:r>
              <w:t>Součástí dodávky je licence na propojení se systémem MP Manager</w:t>
            </w:r>
          </w:p>
          <w:p w14:paraId="03DE63BC" w14:textId="77777777" w:rsidR="002B7CF1" w:rsidRDefault="002B7CF1" w:rsidP="00480535">
            <w:pPr>
              <w:pStyle w:val="Odstavecseseznamem"/>
              <w:numPr>
                <w:ilvl w:val="0"/>
                <w:numId w:val="18"/>
              </w:numPr>
            </w:pPr>
            <w:r>
              <w:t>Součástí dodávky je rovněž implementace propojení a veškeré náklady s tím spojené</w:t>
            </w:r>
          </w:p>
          <w:p w14:paraId="05A4D3EE" w14:textId="77777777" w:rsidR="00480535" w:rsidRDefault="002B7CF1" w:rsidP="00480535">
            <w:pPr>
              <w:pStyle w:val="Odstavecseseznamem"/>
              <w:numPr>
                <w:ilvl w:val="0"/>
                <w:numId w:val="18"/>
              </w:numPr>
            </w:pPr>
            <w:r>
              <w:t>Součástí dodávky je 5ks licencí Kontrolní aplikace</w:t>
            </w:r>
          </w:p>
          <w:p w14:paraId="1F630085" w14:textId="77777777" w:rsidR="002B7CF1" w:rsidRDefault="002B7CF1" w:rsidP="002B7CF1"/>
        </w:tc>
        <w:tc>
          <w:tcPr>
            <w:tcW w:w="1554" w:type="dxa"/>
          </w:tcPr>
          <w:p w14:paraId="3417A47E" w14:textId="77777777" w:rsidR="002B7CF1" w:rsidRDefault="002B7CF1" w:rsidP="002B7CF1"/>
        </w:tc>
      </w:tr>
      <w:tr w:rsidR="00865E35" w14:paraId="2F9A9DEA" w14:textId="77777777" w:rsidTr="002B7CF1">
        <w:tc>
          <w:tcPr>
            <w:tcW w:w="704" w:type="dxa"/>
          </w:tcPr>
          <w:p w14:paraId="5E315853" w14:textId="77777777" w:rsidR="00865E35" w:rsidRDefault="00865E35" w:rsidP="009535AF">
            <w:pPr>
              <w:jc w:val="center"/>
            </w:pPr>
            <w:r>
              <w:t>9</w:t>
            </w:r>
          </w:p>
        </w:tc>
        <w:tc>
          <w:tcPr>
            <w:tcW w:w="6804" w:type="dxa"/>
          </w:tcPr>
          <w:p w14:paraId="261643DE" w14:textId="77777777" w:rsidR="00865E35" w:rsidRDefault="00865E35" w:rsidP="002B7CF1">
            <w:pPr>
              <w:rPr>
                <w:b/>
              </w:rPr>
            </w:pPr>
            <w:r>
              <w:rPr>
                <w:b/>
              </w:rPr>
              <w:t>Dodávka dalšího vybavení</w:t>
            </w:r>
          </w:p>
          <w:p w14:paraId="454010A0" w14:textId="50A87057" w:rsidR="008413B9" w:rsidRDefault="008413B9" w:rsidP="008413B9">
            <w:pPr>
              <w:pStyle w:val="Odstavecseseznamem"/>
              <w:numPr>
                <w:ilvl w:val="0"/>
                <w:numId w:val="18"/>
              </w:numPr>
            </w:pPr>
            <w:r>
              <w:t>Instalace systému MP manažer ke kontrole SPZ na pokladny CPA Delfín 4 x</w:t>
            </w:r>
          </w:p>
          <w:p w14:paraId="3542A5BD" w14:textId="25DDD98B" w:rsidR="008413B9" w:rsidRDefault="00DD7AF5" w:rsidP="008413B9">
            <w:pPr>
              <w:pStyle w:val="Odstavecseseznamem"/>
              <w:numPr>
                <w:ilvl w:val="0"/>
                <w:numId w:val="18"/>
              </w:numPr>
            </w:pPr>
            <w:r>
              <w:t xml:space="preserve">3 ks tabletu k samoobsluze registrace SPZ (odsouhlasení parkování zdarma pro </w:t>
            </w:r>
            <w:proofErr w:type="gramStart"/>
            <w:r>
              <w:t>návštěvníky - abonenty</w:t>
            </w:r>
            <w:proofErr w:type="gramEnd"/>
            <w:r>
              <w:t xml:space="preserve"> aquaparku)</w:t>
            </w:r>
          </w:p>
          <w:p w14:paraId="45CAADC8" w14:textId="7FF745B8" w:rsidR="008413B9" w:rsidRDefault="008413B9" w:rsidP="0085619C">
            <w:pPr>
              <w:pStyle w:val="Odstavecseseznamem"/>
              <w:ind w:left="360"/>
            </w:pPr>
          </w:p>
          <w:p w14:paraId="5ACD4B63" w14:textId="6249D367" w:rsidR="008413B9" w:rsidRDefault="008413B9" w:rsidP="002B7CF1">
            <w:pPr>
              <w:rPr>
                <w:b/>
              </w:rPr>
            </w:pPr>
          </w:p>
          <w:p w14:paraId="23693A92" w14:textId="77777777" w:rsidR="00865E35" w:rsidRDefault="00865E35" w:rsidP="002B7CF1">
            <w:pPr>
              <w:rPr>
                <w:b/>
              </w:rPr>
            </w:pPr>
          </w:p>
          <w:p w14:paraId="16F8CAA2" w14:textId="77777777" w:rsidR="00865E35" w:rsidRDefault="00865E35" w:rsidP="002B7CF1">
            <w:pPr>
              <w:rPr>
                <w:b/>
              </w:rPr>
            </w:pPr>
          </w:p>
          <w:p w14:paraId="6182694A" w14:textId="77777777" w:rsidR="00865E35" w:rsidRPr="00D476C0" w:rsidRDefault="00865E35" w:rsidP="002B7CF1">
            <w:pPr>
              <w:rPr>
                <w:b/>
              </w:rPr>
            </w:pPr>
          </w:p>
        </w:tc>
        <w:tc>
          <w:tcPr>
            <w:tcW w:w="1554" w:type="dxa"/>
          </w:tcPr>
          <w:p w14:paraId="630E1DD0" w14:textId="77777777" w:rsidR="00865E35" w:rsidRDefault="00865E35" w:rsidP="002B7CF1"/>
        </w:tc>
      </w:tr>
    </w:tbl>
    <w:p w14:paraId="59A8DC51" w14:textId="77777777" w:rsidR="00465718" w:rsidRDefault="00465718" w:rsidP="00CE7AE6">
      <w:pPr>
        <w:rPr>
          <w:b/>
        </w:rPr>
      </w:pPr>
    </w:p>
    <w:p w14:paraId="3E19061D" w14:textId="4C5CC914" w:rsidR="004A0858" w:rsidRPr="00480535" w:rsidRDefault="00480535" w:rsidP="00480535">
      <w:pPr>
        <w:pStyle w:val="Odstavecseseznamem"/>
        <w:numPr>
          <w:ilvl w:val="0"/>
          <w:numId w:val="17"/>
        </w:numPr>
        <w:rPr>
          <w:b/>
        </w:rPr>
      </w:pPr>
      <w:r w:rsidRPr="00F405F1">
        <w:rPr>
          <w:b/>
        </w:rPr>
        <w:t>Základní specifikace</w:t>
      </w:r>
      <w:r>
        <w:rPr>
          <w:b/>
        </w:rPr>
        <w:t xml:space="preserve"> parkovacího automatu</w:t>
      </w:r>
      <w:r w:rsidR="00D00670">
        <w:rPr>
          <w:b/>
        </w:rPr>
        <w:t xml:space="preserve"> – </w:t>
      </w:r>
      <w:r w:rsidR="00355B63">
        <w:rPr>
          <w:b/>
        </w:rPr>
        <w:t>1</w:t>
      </w:r>
      <w:r w:rsidR="00D272CC">
        <w:rPr>
          <w:b/>
        </w:rPr>
        <w:t>ks</w:t>
      </w:r>
    </w:p>
    <w:p w14:paraId="610C5595" w14:textId="77777777" w:rsidR="004A0858" w:rsidRDefault="004A0858" w:rsidP="004A0858">
      <w:r>
        <w:t>Parkovací automat bude sloužit k zadání SPZ vozidla a hotovostní úhradě parkovného</w:t>
      </w:r>
      <w:r w:rsidR="004B10D3">
        <w:t xml:space="preserve">. Bude propojen do systému VPS tak, aby byly veškeré provedené platby online k dispozici v kontrolní aplikaci. </w:t>
      </w:r>
      <w:r w:rsidR="004C43EA">
        <w:t xml:space="preserve"> </w:t>
      </w:r>
      <w:r w:rsidR="004C43EA" w:rsidRPr="004C43EA">
        <w:rPr>
          <w:b/>
        </w:rPr>
        <w:t>Součástí dodávky je provedení kompletní instalace</w:t>
      </w:r>
      <w:r w:rsidR="004C43EA">
        <w:rPr>
          <w:b/>
        </w:rPr>
        <w:t xml:space="preserve"> na místě parkoviště CPA Delfín</w:t>
      </w:r>
      <w:r w:rsidR="004C43EA" w:rsidRPr="004C43EA">
        <w:rPr>
          <w:b/>
        </w:rPr>
        <w:t xml:space="preserve">, </w:t>
      </w:r>
      <w:proofErr w:type="gramStart"/>
      <w:r w:rsidR="004C43EA" w:rsidRPr="004C43EA">
        <w:rPr>
          <w:b/>
        </w:rPr>
        <w:t>ukotvení,  zapojení</w:t>
      </w:r>
      <w:proofErr w:type="gramEnd"/>
      <w:r w:rsidR="004C43EA" w:rsidRPr="004C43EA">
        <w:rPr>
          <w:b/>
        </w:rPr>
        <w:t xml:space="preserve"> a zprovoznění parkovacího automatu</w:t>
      </w:r>
      <w:r w:rsidR="004C43EA">
        <w:rPr>
          <w:b/>
        </w:rPr>
        <w:t xml:space="preserve"> do funkčního stavu splňujícího předmět plnění.</w:t>
      </w:r>
    </w:p>
    <w:p w14:paraId="313C272C" w14:textId="77777777" w:rsidR="00C33EA9" w:rsidRDefault="00F405F1" w:rsidP="00C33EA9">
      <w:r w:rsidRPr="004C43EA">
        <w:t>Tabulka č.</w:t>
      </w:r>
      <w:r w:rsidR="00A441C3">
        <w:t xml:space="preserve"> 2</w:t>
      </w:r>
      <w:r w:rsidR="004B10D3" w:rsidRPr="004C43EA">
        <w:t xml:space="preserve"> - Požadované parametry parkovacího automatu</w:t>
      </w:r>
    </w:p>
    <w:p w14:paraId="6BB787FE" w14:textId="77777777" w:rsidR="00D00670" w:rsidRDefault="00D00670" w:rsidP="00C33EA9">
      <w:r w:rsidRPr="00D00670">
        <w:rPr>
          <w:highlight w:val="yellow"/>
        </w:rPr>
        <w:t xml:space="preserve">Pozn. </w:t>
      </w:r>
      <w:proofErr w:type="gramStart"/>
      <w:r w:rsidRPr="00D00670">
        <w:rPr>
          <w:highlight w:val="yellow"/>
        </w:rPr>
        <w:t>Promyslet</w:t>
      </w:r>
      <w:proofErr w:type="gramEnd"/>
      <w:r w:rsidRPr="00D00670">
        <w:rPr>
          <w:highlight w:val="yellow"/>
        </w:rPr>
        <w:t xml:space="preserve"> jestli má brát </w:t>
      </w:r>
      <w:proofErr w:type="spellStart"/>
      <w:r w:rsidRPr="00D00670">
        <w:rPr>
          <w:highlight w:val="yellow"/>
        </w:rPr>
        <w:t>parkomat</w:t>
      </w:r>
      <w:proofErr w:type="spellEnd"/>
      <w:r w:rsidRPr="00D00670">
        <w:rPr>
          <w:highlight w:val="yellow"/>
        </w:rPr>
        <w:t xml:space="preserve"> hotovost, nebo bude umožněno platit hotově na pokladně</w:t>
      </w:r>
    </w:p>
    <w:p w14:paraId="7E323D8E" w14:textId="7FD88A3C" w:rsidR="00DD7AF5" w:rsidRPr="004C43EA" w:rsidRDefault="00DD7AF5" w:rsidP="00C33EA9">
      <w:proofErr w:type="spellStart"/>
      <w:r w:rsidRPr="00DD7AF5">
        <w:rPr>
          <w:highlight w:val="green"/>
        </w:rPr>
        <w:t>Parkomat</w:t>
      </w:r>
      <w:proofErr w:type="spellEnd"/>
      <w:r w:rsidRPr="00DD7AF5">
        <w:rPr>
          <w:highlight w:val="green"/>
        </w:rPr>
        <w:t xml:space="preserve"> bude akceptovat pouze bezhotovostní platbu (hotově bude platba možná na pokladně aquaparku)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4"/>
        <w:gridCol w:w="6804"/>
        <w:gridCol w:w="1554"/>
      </w:tblGrid>
      <w:tr w:rsidR="00C33EA9" w14:paraId="0A8D3B41" w14:textId="77777777" w:rsidTr="00F405F1">
        <w:tc>
          <w:tcPr>
            <w:tcW w:w="704" w:type="dxa"/>
            <w:shd w:val="clear" w:color="auto" w:fill="2E74B5" w:themeFill="accent1" w:themeFillShade="BF"/>
          </w:tcPr>
          <w:p w14:paraId="7AE90046" w14:textId="77777777" w:rsidR="00C33EA9" w:rsidRPr="00F405F1" w:rsidRDefault="00F405F1" w:rsidP="00C33EA9">
            <w:pPr>
              <w:rPr>
                <w:color w:val="FFFFFF" w:themeColor="background1"/>
              </w:rPr>
            </w:pPr>
            <w:r w:rsidRPr="00F405F1">
              <w:rPr>
                <w:color w:val="FFFFFF" w:themeColor="background1"/>
              </w:rPr>
              <w:t>PČ</w:t>
            </w:r>
          </w:p>
        </w:tc>
        <w:tc>
          <w:tcPr>
            <w:tcW w:w="6804" w:type="dxa"/>
            <w:shd w:val="clear" w:color="auto" w:fill="2E74B5" w:themeFill="accent1" w:themeFillShade="BF"/>
          </w:tcPr>
          <w:p w14:paraId="57BC77F0" w14:textId="77777777" w:rsidR="00C33EA9" w:rsidRPr="00F405F1" w:rsidRDefault="00F405F1" w:rsidP="00C33EA9">
            <w:pPr>
              <w:rPr>
                <w:color w:val="FFFFFF" w:themeColor="background1"/>
              </w:rPr>
            </w:pPr>
            <w:r w:rsidRPr="00F405F1">
              <w:rPr>
                <w:color w:val="FFFFFF" w:themeColor="background1"/>
              </w:rPr>
              <w:t>Název parametru</w:t>
            </w:r>
          </w:p>
        </w:tc>
        <w:tc>
          <w:tcPr>
            <w:tcW w:w="1554" w:type="dxa"/>
            <w:shd w:val="clear" w:color="auto" w:fill="2E74B5" w:themeFill="accent1" w:themeFillShade="BF"/>
          </w:tcPr>
          <w:p w14:paraId="74520B6D" w14:textId="77777777" w:rsidR="00C33EA9" w:rsidRPr="00F405F1" w:rsidRDefault="00F405F1" w:rsidP="00C33EA9">
            <w:pPr>
              <w:rPr>
                <w:color w:val="FFFFFF" w:themeColor="background1"/>
              </w:rPr>
            </w:pPr>
            <w:r w:rsidRPr="00F405F1">
              <w:rPr>
                <w:color w:val="FFFFFF" w:themeColor="background1"/>
              </w:rPr>
              <w:t>Splněno</w:t>
            </w:r>
          </w:p>
        </w:tc>
      </w:tr>
      <w:tr w:rsidR="00C33EA9" w14:paraId="39DA926F" w14:textId="77777777" w:rsidTr="00F405F1">
        <w:tc>
          <w:tcPr>
            <w:tcW w:w="704" w:type="dxa"/>
          </w:tcPr>
          <w:p w14:paraId="6726DA64" w14:textId="77777777" w:rsidR="00C33EA9" w:rsidRPr="00480535" w:rsidRDefault="00C33EA9" w:rsidP="00C33EA9">
            <w:pPr>
              <w:rPr>
                <w:sz w:val="18"/>
                <w:szCs w:val="18"/>
              </w:rPr>
            </w:pPr>
          </w:p>
        </w:tc>
        <w:tc>
          <w:tcPr>
            <w:tcW w:w="6804" w:type="dxa"/>
          </w:tcPr>
          <w:p w14:paraId="58952DDB" w14:textId="77777777" w:rsidR="00480535" w:rsidRPr="00480535" w:rsidRDefault="00480535" w:rsidP="00480535">
            <w:pPr>
              <w:rPr>
                <w:sz w:val="18"/>
                <w:szCs w:val="18"/>
              </w:rPr>
            </w:pPr>
            <w:r w:rsidRPr="00480535">
              <w:rPr>
                <w:sz w:val="18"/>
                <w:szCs w:val="18"/>
              </w:rPr>
              <w:t>Parkovací automat (dále jen „PA“) musí být samostatně stojící zařízení určené k platbě ceny za parkování, navržený podle EN 12414 nebo ekvivalentní normy v jiných zemích EU. PA musí být pevně spojen se svým základem umístěným v chodníku či ve vozovce a nesmí svými vnějšími rozměry překročit hodnoty v půdoryse 500 x 550 mm a výšku 1900 mm. Zároveň je požadován obdélníkový průřez o minimálních rozměrech 400 x 300</w:t>
            </w:r>
          </w:p>
          <w:p w14:paraId="6E0D0A3D" w14:textId="77777777" w:rsidR="00C33EA9" w:rsidRPr="00480535" w:rsidRDefault="00480535" w:rsidP="00480535">
            <w:pPr>
              <w:rPr>
                <w:sz w:val="18"/>
                <w:szCs w:val="18"/>
              </w:rPr>
            </w:pPr>
            <w:r w:rsidRPr="00480535">
              <w:rPr>
                <w:sz w:val="18"/>
                <w:szCs w:val="18"/>
              </w:rPr>
              <w:t>mm a výšce min. 1590 mm., bude vhodným způsobem označen k lepší orientaci kde se PA nachází, popř. za snížené viditelnosti i osvětlen.</w:t>
            </w:r>
          </w:p>
        </w:tc>
        <w:tc>
          <w:tcPr>
            <w:tcW w:w="1554" w:type="dxa"/>
          </w:tcPr>
          <w:p w14:paraId="054EC4A5" w14:textId="77777777" w:rsidR="00C33EA9" w:rsidRDefault="00C33EA9" w:rsidP="00C33EA9"/>
        </w:tc>
      </w:tr>
      <w:tr w:rsidR="00C33EA9" w14:paraId="6DB49CCD" w14:textId="77777777" w:rsidTr="00F405F1">
        <w:tc>
          <w:tcPr>
            <w:tcW w:w="704" w:type="dxa"/>
          </w:tcPr>
          <w:p w14:paraId="11307169" w14:textId="77777777" w:rsidR="00C33EA9" w:rsidRPr="00480535" w:rsidRDefault="00C33EA9" w:rsidP="00C33EA9">
            <w:pPr>
              <w:rPr>
                <w:sz w:val="18"/>
                <w:szCs w:val="18"/>
              </w:rPr>
            </w:pPr>
          </w:p>
        </w:tc>
        <w:tc>
          <w:tcPr>
            <w:tcW w:w="6804" w:type="dxa"/>
          </w:tcPr>
          <w:p w14:paraId="0A7B8EC2" w14:textId="77777777" w:rsidR="00480535" w:rsidRPr="00480535" w:rsidRDefault="00480535" w:rsidP="00480535">
            <w:pPr>
              <w:rPr>
                <w:sz w:val="18"/>
                <w:szCs w:val="18"/>
              </w:rPr>
            </w:pPr>
            <w:r w:rsidRPr="00480535">
              <w:rPr>
                <w:sz w:val="18"/>
                <w:szCs w:val="18"/>
              </w:rPr>
              <w:t>PA musí být odolný zejména proti povětrnostním vlivům. Požadovaná p</w:t>
            </w:r>
            <w:r>
              <w:rPr>
                <w:sz w:val="18"/>
                <w:szCs w:val="18"/>
              </w:rPr>
              <w:t xml:space="preserve">rovozuschopnost PA je v rozpětí </w:t>
            </w:r>
            <w:r w:rsidRPr="00480535">
              <w:rPr>
                <w:sz w:val="18"/>
                <w:szCs w:val="18"/>
              </w:rPr>
              <w:t>venkovních teplot -</w:t>
            </w:r>
            <w:proofErr w:type="gramStart"/>
            <w:r w:rsidRPr="00480535">
              <w:rPr>
                <w:sz w:val="18"/>
                <w:szCs w:val="18"/>
              </w:rPr>
              <w:t>20°C</w:t>
            </w:r>
            <w:proofErr w:type="gramEnd"/>
            <w:r w:rsidRPr="00480535">
              <w:rPr>
                <w:sz w:val="18"/>
                <w:szCs w:val="18"/>
              </w:rPr>
              <w:t xml:space="preserve"> až + 50°C. </w:t>
            </w:r>
            <w:r w:rsidRPr="00480535">
              <w:rPr>
                <w:sz w:val="18"/>
                <w:szCs w:val="18"/>
                <w:highlight w:val="yellow"/>
              </w:rPr>
              <w:t xml:space="preserve">Napájení výhradně </w:t>
            </w:r>
            <w:r w:rsidR="00C2628C">
              <w:rPr>
                <w:sz w:val="18"/>
                <w:szCs w:val="18"/>
                <w:highlight w:val="yellow"/>
              </w:rPr>
              <w:t xml:space="preserve">se sítě </w:t>
            </w:r>
            <w:proofErr w:type="gramStart"/>
            <w:r w:rsidR="00C2628C">
              <w:rPr>
                <w:sz w:val="18"/>
                <w:szCs w:val="18"/>
                <w:highlight w:val="yellow"/>
              </w:rPr>
              <w:t>220V</w:t>
            </w:r>
            <w:proofErr w:type="gramEnd"/>
            <w:r w:rsidR="00C2628C">
              <w:rPr>
                <w:sz w:val="18"/>
                <w:szCs w:val="18"/>
                <w:highlight w:val="yellow"/>
              </w:rPr>
              <w:t>. Výpadky napájení budou kryté vnitřním akumulátorem o kapacitě min.</w:t>
            </w:r>
            <w:r w:rsidRPr="00480535">
              <w:rPr>
                <w:sz w:val="18"/>
                <w:szCs w:val="18"/>
                <w:highlight w:val="yellow"/>
              </w:rPr>
              <w:t xml:space="preserve"> </w:t>
            </w:r>
            <w:proofErr w:type="gramStart"/>
            <w:r w:rsidRPr="00480535">
              <w:rPr>
                <w:sz w:val="18"/>
                <w:szCs w:val="18"/>
                <w:highlight w:val="yellow"/>
              </w:rPr>
              <w:t>12V</w:t>
            </w:r>
            <w:proofErr w:type="gramEnd"/>
            <w:r w:rsidRPr="00480535">
              <w:rPr>
                <w:sz w:val="18"/>
                <w:szCs w:val="18"/>
                <w:highlight w:val="yellow"/>
              </w:rPr>
              <w:t xml:space="preserve">/75 </w:t>
            </w:r>
            <w:proofErr w:type="spellStart"/>
            <w:r w:rsidRPr="00480535">
              <w:rPr>
                <w:sz w:val="18"/>
                <w:szCs w:val="18"/>
                <w:highlight w:val="yellow"/>
              </w:rPr>
              <w:t>Ah</w:t>
            </w:r>
            <w:proofErr w:type="spellEnd"/>
            <w:r w:rsidRPr="00480535">
              <w:rPr>
                <w:sz w:val="18"/>
                <w:szCs w:val="18"/>
                <w:highlight w:val="yellow"/>
              </w:rPr>
              <w:t xml:space="preserve">. </w:t>
            </w:r>
          </w:p>
          <w:p w14:paraId="41205223" w14:textId="77777777" w:rsidR="00480535" w:rsidRPr="00480535" w:rsidRDefault="00480535" w:rsidP="00480535">
            <w:pPr>
              <w:rPr>
                <w:sz w:val="18"/>
                <w:szCs w:val="18"/>
              </w:rPr>
            </w:pPr>
            <w:r w:rsidRPr="00480535">
              <w:rPr>
                <w:sz w:val="18"/>
                <w:szCs w:val="18"/>
              </w:rPr>
              <w:t xml:space="preserve">Požadovaný stupeň krytí je minimálně IP54 a požadavek na výrobu PA je z </w:t>
            </w:r>
            <w:r>
              <w:rPr>
                <w:sz w:val="18"/>
                <w:szCs w:val="18"/>
              </w:rPr>
              <w:t xml:space="preserve">nerezavějících materiálů (např. </w:t>
            </w:r>
            <w:r w:rsidRPr="00480535">
              <w:rPr>
                <w:sz w:val="18"/>
                <w:szCs w:val="18"/>
              </w:rPr>
              <w:t xml:space="preserve">antikorozní ocel). Je preferován nerezový plášť automatu bez povrchové </w:t>
            </w:r>
            <w:r w:rsidRPr="00480535">
              <w:rPr>
                <w:sz w:val="18"/>
                <w:szCs w:val="18"/>
              </w:rPr>
              <w:lastRenderedPageBreak/>
              <w:t>úpravy</w:t>
            </w:r>
            <w:r>
              <w:rPr>
                <w:sz w:val="18"/>
                <w:szCs w:val="18"/>
              </w:rPr>
              <w:t xml:space="preserve">. Minimální tloušťka materiálu, </w:t>
            </w:r>
            <w:r w:rsidRPr="00480535">
              <w:rPr>
                <w:sz w:val="18"/>
                <w:szCs w:val="18"/>
              </w:rPr>
              <w:t>ze kterého je PA vyhotoven je 3 mm. I po poškození případného vnějšího ná</w:t>
            </w:r>
            <w:r>
              <w:rPr>
                <w:sz w:val="18"/>
                <w:szCs w:val="18"/>
              </w:rPr>
              <w:t xml:space="preserve">těru musí být zajištěna ochrana </w:t>
            </w:r>
            <w:r w:rsidRPr="00480535">
              <w:rPr>
                <w:sz w:val="18"/>
                <w:szCs w:val="18"/>
              </w:rPr>
              <w:t>proti korozi po dobu minimálně 60 měsíců, tj. i lakovaná skříň musí vykazovat třídu odolnosti ČSN EN ISO 9227</w:t>
            </w:r>
          </w:p>
          <w:p w14:paraId="0FFBE242" w14:textId="77777777" w:rsidR="00C33EA9" w:rsidRPr="00480535" w:rsidRDefault="00480535" w:rsidP="00480535">
            <w:pPr>
              <w:rPr>
                <w:sz w:val="18"/>
                <w:szCs w:val="18"/>
              </w:rPr>
            </w:pPr>
            <w:r w:rsidRPr="00480535">
              <w:rPr>
                <w:sz w:val="18"/>
                <w:szCs w:val="18"/>
              </w:rPr>
              <w:t>nebo ekvivalentní normy v jiných zemích EU.</w:t>
            </w:r>
          </w:p>
        </w:tc>
        <w:tc>
          <w:tcPr>
            <w:tcW w:w="1554" w:type="dxa"/>
          </w:tcPr>
          <w:p w14:paraId="4D23B3C6" w14:textId="77777777" w:rsidR="00C33EA9" w:rsidRDefault="00C33EA9" w:rsidP="00C33EA9"/>
        </w:tc>
      </w:tr>
      <w:tr w:rsidR="00C33EA9" w14:paraId="52F2877E" w14:textId="77777777" w:rsidTr="00F405F1">
        <w:tc>
          <w:tcPr>
            <w:tcW w:w="704" w:type="dxa"/>
          </w:tcPr>
          <w:p w14:paraId="44F05790" w14:textId="77777777" w:rsidR="00C33EA9" w:rsidRPr="00480535" w:rsidRDefault="00C33EA9" w:rsidP="00C33EA9">
            <w:pPr>
              <w:rPr>
                <w:sz w:val="18"/>
                <w:szCs w:val="18"/>
              </w:rPr>
            </w:pPr>
          </w:p>
        </w:tc>
        <w:tc>
          <w:tcPr>
            <w:tcW w:w="6804" w:type="dxa"/>
          </w:tcPr>
          <w:p w14:paraId="535C0927" w14:textId="77777777" w:rsidR="00C33EA9" w:rsidRPr="00480535" w:rsidRDefault="00480535" w:rsidP="00480535">
            <w:pPr>
              <w:rPr>
                <w:sz w:val="18"/>
                <w:szCs w:val="18"/>
              </w:rPr>
            </w:pPr>
            <w:r w:rsidRPr="00480535">
              <w:rPr>
                <w:sz w:val="18"/>
                <w:szCs w:val="18"/>
              </w:rPr>
              <w:t>Zadavatel kromě odolné konstrukce vůči povětrnostním vlivům vyžaduje odoln</w:t>
            </w:r>
            <w:r>
              <w:rPr>
                <w:sz w:val="18"/>
                <w:szCs w:val="18"/>
              </w:rPr>
              <w:t xml:space="preserve">ost PA na vysoký stupeň pasivní </w:t>
            </w:r>
            <w:r w:rsidRPr="00480535">
              <w:rPr>
                <w:sz w:val="18"/>
                <w:szCs w:val="18"/>
              </w:rPr>
              <w:t>bezpečnosti vůči vandalismu, skříň musí být odolná proti úderům ve třídě I</w:t>
            </w:r>
            <w:r>
              <w:rPr>
                <w:sz w:val="18"/>
                <w:szCs w:val="18"/>
              </w:rPr>
              <w:t xml:space="preserve">K10 podle EN 50102 nebo obdobné </w:t>
            </w:r>
            <w:r w:rsidRPr="00480535">
              <w:rPr>
                <w:sz w:val="18"/>
                <w:szCs w:val="18"/>
              </w:rPr>
              <w:t>normy v jiné zemi EU.</w:t>
            </w:r>
          </w:p>
        </w:tc>
        <w:tc>
          <w:tcPr>
            <w:tcW w:w="1554" w:type="dxa"/>
          </w:tcPr>
          <w:p w14:paraId="0CD7EED8" w14:textId="77777777" w:rsidR="00C33EA9" w:rsidRDefault="00C33EA9" w:rsidP="00C33EA9"/>
        </w:tc>
      </w:tr>
      <w:tr w:rsidR="00C33EA9" w14:paraId="6C829D0D" w14:textId="77777777" w:rsidTr="00F405F1">
        <w:tc>
          <w:tcPr>
            <w:tcW w:w="704" w:type="dxa"/>
          </w:tcPr>
          <w:p w14:paraId="3D44E15D" w14:textId="77777777" w:rsidR="00C33EA9" w:rsidRPr="00480535" w:rsidRDefault="00C33EA9" w:rsidP="00C33EA9">
            <w:pPr>
              <w:rPr>
                <w:sz w:val="18"/>
                <w:szCs w:val="18"/>
              </w:rPr>
            </w:pPr>
          </w:p>
        </w:tc>
        <w:tc>
          <w:tcPr>
            <w:tcW w:w="6804" w:type="dxa"/>
          </w:tcPr>
          <w:p w14:paraId="1686788A" w14:textId="77777777" w:rsidR="00C33EA9" w:rsidRPr="00480535" w:rsidRDefault="00480535" w:rsidP="00480535">
            <w:pPr>
              <w:rPr>
                <w:sz w:val="18"/>
                <w:szCs w:val="18"/>
              </w:rPr>
            </w:pPr>
            <w:r w:rsidRPr="00480535">
              <w:rPr>
                <w:sz w:val="18"/>
                <w:szCs w:val="18"/>
              </w:rPr>
              <w:t xml:space="preserve">PA musí být vybaven bezpečnostním uzamykáním s vícebodovými </w:t>
            </w:r>
            <w:r w:rsidRPr="00480535">
              <w:rPr>
                <w:sz w:val="18"/>
                <w:szCs w:val="18"/>
                <w:highlight w:val="yellow"/>
              </w:rPr>
              <w:t>západkami pokladních dveří a servisního prostoru. Musí být vybaven trezorovou pokladní schránkou se samostatným uzamykáním a pokladní pancéřovou schránkou</w:t>
            </w:r>
            <w:r w:rsidRPr="00480535">
              <w:rPr>
                <w:sz w:val="18"/>
                <w:szCs w:val="18"/>
              </w:rPr>
              <w:t xml:space="preserve"> o objemu alespoň 5 litrů uvnitř automatu. PA musí být vybaven</w:t>
            </w:r>
            <w:r>
              <w:rPr>
                <w:sz w:val="18"/>
                <w:szCs w:val="18"/>
              </w:rPr>
              <w:t xml:space="preserve"> automatickou kontrolou vyjmutí </w:t>
            </w:r>
            <w:r w:rsidRPr="00480535">
              <w:rPr>
                <w:sz w:val="18"/>
                <w:szCs w:val="18"/>
              </w:rPr>
              <w:t>pokladny</w:t>
            </w:r>
          </w:p>
        </w:tc>
        <w:tc>
          <w:tcPr>
            <w:tcW w:w="1554" w:type="dxa"/>
          </w:tcPr>
          <w:p w14:paraId="3FCB121C" w14:textId="77777777" w:rsidR="00C33EA9" w:rsidRDefault="00C33EA9" w:rsidP="00C33EA9"/>
        </w:tc>
      </w:tr>
      <w:tr w:rsidR="00C33EA9" w14:paraId="54315582" w14:textId="77777777" w:rsidTr="00F405F1">
        <w:tc>
          <w:tcPr>
            <w:tcW w:w="704" w:type="dxa"/>
          </w:tcPr>
          <w:p w14:paraId="69CFF69A" w14:textId="77777777" w:rsidR="00C33EA9" w:rsidRPr="00480535" w:rsidRDefault="00C33EA9" w:rsidP="00C33EA9">
            <w:pPr>
              <w:rPr>
                <w:sz w:val="18"/>
                <w:szCs w:val="18"/>
              </w:rPr>
            </w:pPr>
          </w:p>
        </w:tc>
        <w:tc>
          <w:tcPr>
            <w:tcW w:w="6804" w:type="dxa"/>
          </w:tcPr>
          <w:p w14:paraId="6A346DF3" w14:textId="77777777" w:rsidR="00480535" w:rsidRPr="00480535" w:rsidRDefault="00480535" w:rsidP="00480535">
            <w:pPr>
              <w:rPr>
                <w:sz w:val="18"/>
                <w:szCs w:val="18"/>
              </w:rPr>
            </w:pPr>
            <w:r w:rsidRPr="00480535">
              <w:rPr>
                <w:sz w:val="18"/>
                <w:szCs w:val="18"/>
              </w:rPr>
              <w:t>Způsob úhrady platby za parkování</w:t>
            </w:r>
          </w:p>
          <w:p w14:paraId="786AF4B7" w14:textId="77777777" w:rsidR="00480535" w:rsidRPr="00480535" w:rsidRDefault="00480535" w:rsidP="00480535">
            <w:pPr>
              <w:rPr>
                <w:sz w:val="18"/>
                <w:szCs w:val="18"/>
              </w:rPr>
            </w:pPr>
            <w:r w:rsidRPr="00480535">
              <w:rPr>
                <w:sz w:val="18"/>
                <w:szCs w:val="18"/>
              </w:rPr>
              <w:t>• mincemi CZK a EUR bez funkce vracení</w:t>
            </w:r>
          </w:p>
          <w:p w14:paraId="3A3B10D5" w14:textId="77777777" w:rsidR="00480535" w:rsidRPr="00480535" w:rsidRDefault="00480535" w:rsidP="00480535">
            <w:pPr>
              <w:rPr>
                <w:sz w:val="18"/>
                <w:szCs w:val="18"/>
              </w:rPr>
            </w:pPr>
            <w:r w:rsidRPr="00480535">
              <w:rPr>
                <w:sz w:val="18"/>
                <w:szCs w:val="18"/>
              </w:rPr>
              <w:t>• bezkontaktní i kontaktní platební kartou</w:t>
            </w:r>
          </w:p>
          <w:p w14:paraId="07019B11" w14:textId="77777777" w:rsidR="00480535" w:rsidRPr="00480535" w:rsidRDefault="00480535" w:rsidP="00480535">
            <w:pPr>
              <w:rPr>
                <w:sz w:val="18"/>
                <w:szCs w:val="18"/>
              </w:rPr>
            </w:pPr>
            <w:r w:rsidRPr="00480535">
              <w:rPr>
                <w:sz w:val="18"/>
                <w:szCs w:val="18"/>
              </w:rPr>
              <w:t>• Zadavatel trvá na bankovním providerovi, jímž bude subjekt uvedený v seznamu České národní banky</w:t>
            </w:r>
          </w:p>
          <w:p w14:paraId="63A68CED" w14:textId="77777777" w:rsidR="00C33EA9" w:rsidRPr="00480535" w:rsidRDefault="00480535" w:rsidP="00480535">
            <w:pPr>
              <w:rPr>
                <w:sz w:val="18"/>
                <w:szCs w:val="18"/>
              </w:rPr>
            </w:pPr>
            <w:r w:rsidRPr="00480535">
              <w:rPr>
                <w:sz w:val="18"/>
                <w:szCs w:val="18"/>
              </w:rPr>
              <w:t>(ČNB) jako „Banka a pobočka zahraničních bank“.</w:t>
            </w:r>
          </w:p>
        </w:tc>
        <w:tc>
          <w:tcPr>
            <w:tcW w:w="1554" w:type="dxa"/>
          </w:tcPr>
          <w:p w14:paraId="07795151" w14:textId="77777777" w:rsidR="00C33EA9" w:rsidRDefault="00C33EA9" w:rsidP="00C33EA9"/>
        </w:tc>
      </w:tr>
      <w:tr w:rsidR="00C33EA9" w14:paraId="5CE46300" w14:textId="77777777" w:rsidTr="00F405F1">
        <w:tc>
          <w:tcPr>
            <w:tcW w:w="704" w:type="dxa"/>
          </w:tcPr>
          <w:p w14:paraId="03AA4834" w14:textId="77777777" w:rsidR="00C33EA9" w:rsidRPr="00480535" w:rsidRDefault="00C33EA9" w:rsidP="00C33EA9">
            <w:pPr>
              <w:rPr>
                <w:sz w:val="18"/>
                <w:szCs w:val="18"/>
              </w:rPr>
            </w:pPr>
          </w:p>
        </w:tc>
        <w:tc>
          <w:tcPr>
            <w:tcW w:w="6804" w:type="dxa"/>
          </w:tcPr>
          <w:p w14:paraId="36A09C8D" w14:textId="77777777" w:rsidR="00C33EA9" w:rsidRPr="00480535" w:rsidRDefault="00480535" w:rsidP="00C33EA9">
            <w:pPr>
              <w:rPr>
                <w:sz w:val="18"/>
                <w:szCs w:val="18"/>
              </w:rPr>
            </w:pPr>
            <w:r w:rsidRPr="00480535">
              <w:rPr>
                <w:sz w:val="18"/>
                <w:szCs w:val="18"/>
              </w:rPr>
              <w:t>Obslužný jazyk PA: v základním stavu český, volitelný anglický a německý jazyk.</w:t>
            </w:r>
          </w:p>
        </w:tc>
        <w:tc>
          <w:tcPr>
            <w:tcW w:w="1554" w:type="dxa"/>
          </w:tcPr>
          <w:p w14:paraId="4AA2A6C3" w14:textId="77777777" w:rsidR="00C33EA9" w:rsidRDefault="00C33EA9" w:rsidP="00C33EA9"/>
        </w:tc>
      </w:tr>
      <w:tr w:rsidR="00C33EA9" w14:paraId="63E75331" w14:textId="77777777" w:rsidTr="00F405F1">
        <w:tc>
          <w:tcPr>
            <w:tcW w:w="704" w:type="dxa"/>
          </w:tcPr>
          <w:p w14:paraId="40B6E0E0" w14:textId="77777777" w:rsidR="00C33EA9" w:rsidRPr="00480535" w:rsidRDefault="00C33EA9" w:rsidP="00C33EA9">
            <w:pPr>
              <w:rPr>
                <w:sz w:val="18"/>
                <w:szCs w:val="18"/>
              </w:rPr>
            </w:pPr>
          </w:p>
        </w:tc>
        <w:tc>
          <w:tcPr>
            <w:tcW w:w="6804" w:type="dxa"/>
          </w:tcPr>
          <w:p w14:paraId="42DDBE1A" w14:textId="77777777" w:rsidR="00C33EA9" w:rsidRPr="00480535" w:rsidRDefault="00480535" w:rsidP="00480535">
            <w:pPr>
              <w:rPr>
                <w:sz w:val="18"/>
                <w:szCs w:val="18"/>
              </w:rPr>
            </w:pPr>
            <w:r w:rsidRPr="00480535">
              <w:rPr>
                <w:sz w:val="18"/>
                <w:szCs w:val="18"/>
              </w:rPr>
              <w:t>Maximální časová odchylka hodin v parkovacím automatu nesmí přesáhnout</w:t>
            </w:r>
            <w:r>
              <w:rPr>
                <w:sz w:val="18"/>
                <w:szCs w:val="18"/>
              </w:rPr>
              <w:t xml:space="preserve"> jednu minutu za měsíc a hodiny </w:t>
            </w:r>
            <w:r w:rsidRPr="00480535">
              <w:rPr>
                <w:sz w:val="18"/>
                <w:szCs w:val="18"/>
              </w:rPr>
              <w:t xml:space="preserve">musí pracovat ve </w:t>
            </w:r>
            <w:proofErr w:type="gramStart"/>
            <w:r w:rsidRPr="00480535">
              <w:rPr>
                <w:sz w:val="18"/>
                <w:szCs w:val="18"/>
              </w:rPr>
              <w:t>24 hodinovém</w:t>
            </w:r>
            <w:proofErr w:type="gramEnd"/>
            <w:r w:rsidRPr="00480535">
              <w:rPr>
                <w:sz w:val="18"/>
                <w:szCs w:val="18"/>
              </w:rPr>
              <w:t xml:space="preserve"> formátu.</w:t>
            </w:r>
          </w:p>
        </w:tc>
        <w:tc>
          <w:tcPr>
            <w:tcW w:w="1554" w:type="dxa"/>
          </w:tcPr>
          <w:p w14:paraId="4FD2C549" w14:textId="77777777" w:rsidR="00C33EA9" w:rsidRDefault="00C33EA9" w:rsidP="00C33EA9"/>
        </w:tc>
      </w:tr>
      <w:tr w:rsidR="00C33EA9" w14:paraId="2CFC3597" w14:textId="77777777" w:rsidTr="00F405F1">
        <w:tc>
          <w:tcPr>
            <w:tcW w:w="704" w:type="dxa"/>
          </w:tcPr>
          <w:p w14:paraId="3C6F5831" w14:textId="77777777" w:rsidR="00C33EA9" w:rsidRPr="00480535" w:rsidRDefault="00C33EA9" w:rsidP="00C33EA9">
            <w:pPr>
              <w:rPr>
                <w:sz w:val="18"/>
                <w:szCs w:val="18"/>
              </w:rPr>
            </w:pPr>
          </w:p>
        </w:tc>
        <w:tc>
          <w:tcPr>
            <w:tcW w:w="6804" w:type="dxa"/>
          </w:tcPr>
          <w:p w14:paraId="16971E07" w14:textId="77777777" w:rsidR="00C33EA9" w:rsidRPr="00480535" w:rsidRDefault="00480535" w:rsidP="008E137D">
            <w:pPr>
              <w:rPr>
                <w:sz w:val="18"/>
                <w:szCs w:val="18"/>
              </w:rPr>
            </w:pPr>
            <w:r w:rsidRPr="00480535">
              <w:rPr>
                <w:sz w:val="18"/>
                <w:szCs w:val="18"/>
              </w:rPr>
              <w:t xml:space="preserve">PA musí být vybaven vertikálním dotykovým displejem o velikosti alespoň </w:t>
            </w:r>
            <w:r w:rsidR="008E137D">
              <w:rPr>
                <w:sz w:val="18"/>
                <w:szCs w:val="18"/>
              </w:rPr>
              <w:t>10</w:t>
            </w:r>
            <w:r w:rsidRPr="00480535">
              <w:rPr>
                <w:sz w:val="18"/>
                <w:szCs w:val="18"/>
              </w:rPr>
              <w:t>“ s možností zadávání RZ</w:t>
            </w:r>
          </w:p>
        </w:tc>
        <w:tc>
          <w:tcPr>
            <w:tcW w:w="1554" w:type="dxa"/>
          </w:tcPr>
          <w:p w14:paraId="3E67BE4C" w14:textId="77777777" w:rsidR="00C33EA9" w:rsidRDefault="00C33EA9" w:rsidP="00C33EA9"/>
        </w:tc>
      </w:tr>
      <w:tr w:rsidR="00C33EA9" w14:paraId="7F0F0151" w14:textId="77777777" w:rsidTr="00F405F1">
        <w:tc>
          <w:tcPr>
            <w:tcW w:w="704" w:type="dxa"/>
          </w:tcPr>
          <w:p w14:paraId="62A09C5F" w14:textId="77777777" w:rsidR="00C33EA9" w:rsidRPr="00480535" w:rsidRDefault="00C33EA9" w:rsidP="00C33EA9">
            <w:pPr>
              <w:rPr>
                <w:sz w:val="18"/>
                <w:szCs w:val="18"/>
              </w:rPr>
            </w:pPr>
          </w:p>
        </w:tc>
        <w:tc>
          <w:tcPr>
            <w:tcW w:w="6804" w:type="dxa"/>
          </w:tcPr>
          <w:p w14:paraId="469BE365" w14:textId="77777777" w:rsidR="00C33EA9" w:rsidRPr="00480535" w:rsidRDefault="008E137D" w:rsidP="008E137D">
            <w:pPr>
              <w:rPr>
                <w:sz w:val="18"/>
                <w:szCs w:val="18"/>
              </w:rPr>
            </w:pPr>
            <w:r w:rsidRPr="008E137D">
              <w:rPr>
                <w:sz w:val="18"/>
                <w:szCs w:val="18"/>
              </w:rPr>
              <w:t>PA musí být k zadání RZ vybaven podsvícenou klávesnici LCD, dotykovým disple</w:t>
            </w:r>
            <w:r>
              <w:rPr>
                <w:sz w:val="18"/>
                <w:szCs w:val="18"/>
              </w:rPr>
              <w:t xml:space="preserve">jem TFT, nebo tzv. kovovou tedy </w:t>
            </w:r>
            <w:r w:rsidRPr="008E137D">
              <w:rPr>
                <w:sz w:val="18"/>
                <w:szCs w:val="18"/>
              </w:rPr>
              <w:t>Piezoelektrickou klávesnici</w:t>
            </w:r>
          </w:p>
        </w:tc>
        <w:tc>
          <w:tcPr>
            <w:tcW w:w="1554" w:type="dxa"/>
          </w:tcPr>
          <w:p w14:paraId="656F6F55" w14:textId="77777777" w:rsidR="00C33EA9" w:rsidRDefault="00C33EA9" w:rsidP="00C33EA9"/>
        </w:tc>
      </w:tr>
      <w:tr w:rsidR="008E137D" w14:paraId="44BC70E9" w14:textId="77777777" w:rsidTr="00F405F1">
        <w:tc>
          <w:tcPr>
            <w:tcW w:w="704" w:type="dxa"/>
          </w:tcPr>
          <w:p w14:paraId="7DB280C6" w14:textId="77777777" w:rsidR="008E137D" w:rsidRPr="00480535" w:rsidRDefault="008E137D" w:rsidP="00C33EA9">
            <w:pPr>
              <w:rPr>
                <w:sz w:val="18"/>
                <w:szCs w:val="18"/>
              </w:rPr>
            </w:pPr>
          </w:p>
        </w:tc>
        <w:tc>
          <w:tcPr>
            <w:tcW w:w="6804" w:type="dxa"/>
          </w:tcPr>
          <w:p w14:paraId="440331FA" w14:textId="77777777" w:rsidR="008E137D" w:rsidRPr="00480535" w:rsidRDefault="008E137D" w:rsidP="008E137D">
            <w:pPr>
              <w:rPr>
                <w:sz w:val="18"/>
                <w:szCs w:val="18"/>
              </w:rPr>
            </w:pPr>
            <w:r w:rsidRPr="008E137D">
              <w:rPr>
                <w:sz w:val="18"/>
                <w:szCs w:val="18"/>
              </w:rPr>
              <w:t>PA musí být vybaven funkcí digitální účtenky, která bude buďto odeslána na e-</w:t>
            </w:r>
            <w:r>
              <w:rPr>
                <w:sz w:val="18"/>
                <w:szCs w:val="18"/>
              </w:rPr>
              <w:t xml:space="preserve">mail nebo zobrazena v podobě QR </w:t>
            </w:r>
            <w:r w:rsidRPr="008E137D">
              <w:rPr>
                <w:sz w:val="18"/>
                <w:szCs w:val="18"/>
              </w:rPr>
              <w:t>kódu.</w:t>
            </w:r>
          </w:p>
        </w:tc>
        <w:tc>
          <w:tcPr>
            <w:tcW w:w="1554" w:type="dxa"/>
          </w:tcPr>
          <w:p w14:paraId="49A11C03" w14:textId="77777777" w:rsidR="008E137D" w:rsidRDefault="008E137D" w:rsidP="00C33EA9"/>
        </w:tc>
      </w:tr>
      <w:tr w:rsidR="008E137D" w14:paraId="3260C685" w14:textId="77777777" w:rsidTr="00F405F1">
        <w:tc>
          <w:tcPr>
            <w:tcW w:w="704" w:type="dxa"/>
          </w:tcPr>
          <w:p w14:paraId="0C4481F9" w14:textId="77777777" w:rsidR="008E137D" w:rsidRPr="00480535" w:rsidRDefault="008E137D" w:rsidP="00C33EA9">
            <w:pPr>
              <w:rPr>
                <w:sz w:val="18"/>
                <w:szCs w:val="18"/>
              </w:rPr>
            </w:pPr>
          </w:p>
        </w:tc>
        <w:tc>
          <w:tcPr>
            <w:tcW w:w="6804" w:type="dxa"/>
          </w:tcPr>
          <w:p w14:paraId="3B3AF371" w14:textId="77777777" w:rsidR="008E137D" w:rsidRPr="00480535" w:rsidRDefault="008E137D" w:rsidP="00C33EA9">
            <w:pPr>
              <w:rPr>
                <w:sz w:val="18"/>
                <w:szCs w:val="18"/>
              </w:rPr>
            </w:pPr>
            <w:r w:rsidRPr="008E137D">
              <w:rPr>
                <w:sz w:val="18"/>
                <w:szCs w:val="18"/>
              </w:rPr>
              <w:t xml:space="preserve">PA musí být vybaveny tak, aby nebylo potřeba tisknout parkovací lístky – </w:t>
            </w:r>
            <w:proofErr w:type="spellStart"/>
            <w:r w:rsidRPr="008E137D">
              <w:rPr>
                <w:sz w:val="18"/>
                <w:szCs w:val="18"/>
              </w:rPr>
              <w:t>bezlístkový</w:t>
            </w:r>
            <w:proofErr w:type="spellEnd"/>
            <w:r w:rsidRPr="008E137D">
              <w:rPr>
                <w:sz w:val="18"/>
                <w:szCs w:val="18"/>
              </w:rPr>
              <w:t xml:space="preserve"> provoz</w:t>
            </w:r>
          </w:p>
        </w:tc>
        <w:tc>
          <w:tcPr>
            <w:tcW w:w="1554" w:type="dxa"/>
          </w:tcPr>
          <w:p w14:paraId="5F9A028D" w14:textId="77777777" w:rsidR="008E137D" w:rsidRDefault="008E137D" w:rsidP="00C33EA9"/>
        </w:tc>
      </w:tr>
      <w:tr w:rsidR="008E137D" w14:paraId="5C8595BC" w14:textId="77777777" w:rsidTr="00F405F1">
        <w:tc>
          <w:tcPr>
            <w:tcW w:w="704" w:type="dxa"/>
          </w:tcPr>
          <w:p w14:paraId="45ACBA5A" w14:textId="77777777" w:rsidR="008E137D" w:rsidRPr="00480535" w:rsidRDefault="008E137D" w:rsidP="00C33EA9">
            <w:pPr>
              <w:rPr>
                <w:sz w:val="18"/>
                <w:szCs w:val="18"/>
              </w:rPr>
            </w:pPr>
          </w:p>
        </w:tc>
        <w:tc>
          <w:tcPr>
            <w:tcW w:w="6804" w:type="dxa"/>
          </w:tcPr>
          <w:p w14:paraId="0E75E6F7" w14:textId="77777777" w:rsidR="008E137D" w:rsidRPr="00480535" w:rsidRDefault="008E137D" w:rsidP="008E137D">
            <w:pPr>
              <w:rPr>
                <w:sz w:val="18"/>
                <w:szCs w:val="18"/>
              </w:rPr>
            </w:pPr>
            <w:r w:rsidRPr="008E137D">
              <w:rPr>
                <w:sz w:val="18"/>
                <w:szCs w:val="18"/>
              </w:rPr>
              <w:t>PA musí komunikovat se serverem centrálního informačního parkovacího systé</w:t>
            </w:r>
            <w:r>
              <w:rPr>
                <w:sz w:val="18"/>
                <w:szCs w:val="18"/>
              </w:rPr>
              <w:t xml:space="preserve">mu, formou Rest API, které bude </w:t>
            </w:r>
            <w:r w:rsidRPr="008E137D">
              <w:rPr>
                <w:sz w:val="18"/>
                <w:szCs w:val="18"/>
              </w:rPr>
              <w:t>specifikováno ve spolupráci s dodavatelem PA a dodavatelem centrálního info</w:t>
            </w:r>
            <w:r>
              <w:rPr>
                <w:sz w:val="18"/>
                <w:szCs w:val="18"/>
              </w:rPr>
              <w:t xml:space="preserve">rmačního systému MP Manager (FT </w:t>
            </w:r>
            <w:r w:rsidRPr="008E137D">
              <w:rPr>
                <w:sz w:val="18"/>
                <w:szCs w:val="18"/>
              </w:rPr>
              <w:t xml:space="preserve">Technologies, a.s. Olomouc). </w:t>
            </w:r>
            <w:r w:rsidRPr="008E137D">
              <w:rPr>
                <w:sz w:val="18"/>
                <w:szCs w:val="18"/>
                <w:highlight w:val="yellow"/>
              </w:rPr>
              <w:t>Zadavatel požaduje doložení reference funkčního řešení napojení na MP Manager.</w:t>
            </w:r>
          </w:p>
        </w:tc>
        <w:tc>
          <w:tcPr>
            <w:tcW w:w="1554" w:type="dxa"/>
          </w:tcPr>
          <w:p w14:paraId="5C2A4428" w14:textId="77777777" w:rsidR="008E137D" w:rsidRDefault="008E137D" w:rsidP="00C33EA9"/>
        </w:tc>
      </w:tr>
      <w:tr w:rsidR="008E137D" w14:paraId="799563B8" w14:textId="77777777" w:rsidTr="00F405F1">
        <w:tc>
          <w:tcPr>
            <w:tcW w:w="704" w:type="dxa"/>
          </w:tcPr>
          <w:p w14:paraId="0BCE3A05" w14:textId="77777777" w:rsidR="008E137D" w:rsidRPr="00480535" w:rsidRDefault="008E137D" w:rsidP="00C33EA9">
            <w:pPr>
              <w:rPr>
                <w:sz w:val="18"/>
                <w:szCs w:val="18"/>
              </w:rPr>
            </w:pPr>
          </w:p>
        </w:tc>
        <w:tc>
          <w:tcPr>
            <w:tcW w:w="6804" w:type="dxa"/>
          </w:tcPr>
          <w:p w14:paraId="01949ACD" w14:textId="77777777" w:rsidR="008E137D" w:rsidRPr="008E137D" w:rsidRDefault="008E137D" w:rsidP="008E137D">
            <w:pPr>
              <w:rPr>
                <w:sz w:val="18"/>
                <w:szCs w:val="18"/>
              </w:rPr>
            </w:pPr>
            <w:r w:rsidRPr="008E137D">
              <w:rPr>
                <w:sz w:val="18"/>
                <w:szCs w:val="18"/>
              </w:rPr>
              <w:t>PA musí na server přenášet informace o provedené parkovací relaci minimálně v rozsahu: datum a čas provedení</w:t>
            </w:r>
          </w:p>
          <w:p w14:paraId="3D035ACD" w14:textId="77777777" w:rsidR="008E137D" w:rsidRPr="00480535" w:rsidRDefault="008E137D" w:rsidP="008E137D">
            <w:pPr>
              <w:rPr>
                <w:sz w:val="18"/>
                <w:szCs w:val="18"/>
              </w:rPr>
            </w:pPr>
            <w:r w:rsidRPr="008E137D">
              <w:rPr>
                <w:sz w:val="18"/>
                <w:szCs w:val="18"/>
              </w:rPr>
              <w:t>platby, datum a čas konce platnosti parkovací relace, zaplacenou částku, tarif</w:t>
            </w:r>
            <w:r>
              <w:rPr>
                <w:sz w:val="18"/>
                <w:szCs w:val="18"/>
              </w:rPr>
              <w:t xml:space="preserve">ní zónu, RZ vozidla, ID platby, </w:t>
            </w:r>
            <w:r w:rsidRPr="008E137D">
              <w:rPr>
                <w:sz w:val="18"/>
                <w:szCs w:val="18"/>
              </w:rPr>
              <w:t>způsob platby (hotovost, karta), číslo PA.</w:t>
            </w:r>
          </w:p>
        </w:tc>
        <w:tc>
          <w:tcPr>
            <w:tcW w:w="1554" w:type="dxa"/>
          </w:tcPr>
          <w:p w14:paraId="44BF4A62" w14:textId="77777777" w:rsidR="008E137D" w:rsidRDefault="008E137D" w:rsidP="00C33EA9"/>
        </w:tc>
      </w:tr>
      <w:tr w:rsidR="008E137D" w14:paraId="03BE1FB6" w14:textId="77777777" w:rsidTr="00F405F1">
        <w:tc>
          <w:tcPr>
            <w:tcW w:w="704" w:type="dxa"/>
          </w:tcPr>
          <w:p w14:paraId="731F8D0A" w14:textId="77777777" w:rsidR="008E137D" w:rsidRPr="00480535" w:rsidRDefault="008E137D" w:rsidP="00C33EA9">
            <w:pPr>
              <w:rPr>
                <w:sz w:val="18"/>
                <w:szCs w:val="18"/>
              </w:rPr>
            </w:pPr>
          </w:p>
        </w:tc>
        <w:tc>
          <w:tcPr>
            <w:tcW w:w="6804" w:type="dxa"/>
          </w:tcPr>
          <w:p w14:paraId="1C72BAF0" w14:textId="77777777" w:rsidR="008E137D" w:rsidRPr="00480535" w:rsidRDefault="008E137D" w:rsidP="00C2628C">
            <w:pPr>
              <w:rPr>
                <w:sz w:val="18"/>
                <w:szCs w:val="18"/>
              </w:rPr>
            </w:pPr>
            <w:r w:rsidRPr="008E137D">
              <w:rPr>
                <w:sz w:val="18"/>
                <w:szCs w:val="18"/>
              </w:rPr>
              <w:t>Všechna data o provedené parkovací relaci v rozsahu datum a čas provedení platby, datum a čas konce platno</w:t>
            </w:r>
            <w:r>
              <w:rPr>
                <w:sz w:val="18"/>
                <w:szCs w:val="18"/>
              </w:rPr>
              <w:t xml:space="preserve">sti </w:t>
            </w:r>
            <w:r w:rsidRPr="008E137D">
              <w:rPr>
                <w:sz w:val="18"/>
                <w:szCs w:val="18"/>
              </w:rPr>
              <w:t>parkovací relace, zaplacená částka, tarifní zónu, RZ vozidla, ID platby, způsob pla</w:t>
            </w:r>
            <w:r>
              <w:rPr>
                <w:sz w:val="18"/>
                <w:szCs w:val="18"/>
              </w:rPr>
              <w:t xml:space="preserve">tby (hotovost, karta), číslo PA </w:t>
            </w:r>
            <w:r w:rsidRPr="008E137D">
              <w:rPr>
                <w:sz w:val="18"/>
                <w:szCs w:val="18"/>
              </w:rPr>
              <w:t>budou ukládány na serveru dohledového centra dodavatele s možností export</w:t>
            </w:r>
            <w:r>
              <w:rPr>
                <w:sz w:val="18"/>
                <w:szCs w:val="18"/>
              </w:rPr>
              <w:t xml:space="preserve">u těchto dat v reálném čase dle </w:t>
            </w:r>
            <w:r w:rsidRPr="008E137D">
              <w:rPr>
                <w:sz w:val="18"/>
                <w:szCs w:val="18"/>
              </w:rPr>
              <w:t xml:space="preserve">definovaného </w:t>
            </w:r>
            <w:proofErr w:type="gramStart"/>
            <w:r w:rsidRPr="008E137D">
              <w:rPr>
                <w:sz w:val="18"/>
                <w:szCs w:val="18"/>
              </w:rPr>
              <w:t>API  pro</w:t>
            </w:r>
            <w:proofErr w:type="gramEnd"/>
            <w:r w:rsidRPr="008E137D">
              <w:rPr>
                <w:sz w:val="18"/>
                <w:szCs w:val="18"/>
              </w:rPr>
              <w:t xml:space="preserve"> využití dat uživatelem a třetí stranou. Data budou</w:t>
            </w:r>
            <w:r w:rsidR="00C2628C">
              <w:rPr>
                <w:sz w:val="18"/>
                <w:szCs w:val="18"/>
              </w:rPr>
              <w:t xml:space="preserve"> </w:t>
            </w:r>
            <w:r w:rsidRPr="008E137D">
              <w:rPr>
                <w:sz w:val="18"/>
                <w:szCs w:val="18"/>
              </w:rPr>
              <w:t>udržována a zálohována minimálně po dobu jednoho kalendářního r</w:t>
            </w:r>
            <w:r>
              <w:rPr>
                <w:sz w:val="18"/>
                <w:szCs w:val="18"/>
              </w:rPr>
              <w:t xml:space="preserve">oku. Přenos dat bude zabezpečen </w:t>
            </w:r>
            <w:r w:rsidRPr="008E137D">
              <w:rPr>
                <w:sz w:val="18"/>
                <w:szCs w:val="18"/>
              </w:rPr>
              <w:t>prostřednictvím připojení automat</w:t>
            </w:r>
            <w:r>
              <w:rPr>
                <w:sz w:val="18"/>
                <w:szCs w:val="18"/>
              </w:rPr>
              <w:t>u</w:t>
            </w:r>
            <w:r w:rsidRPr="008E137D">
              <w:rPr>
                <w:sz w:val="18"/>
                <w:szCs w:val="18"/>
              </w:rPr>
              <w:t xml:space="preserve"> do sítě internet </w:t>
            </w:r>
            <w:r w:rsidR="00C2628C">
              <w:rPr>
                <w:sz w:val="18"/>
                <w:szCs w:val="18"/>
              </w:rPr>
              <w:t xml:space="preserve">pomoci kabelové přípojky o rychlosti min </w:t>
            </w:r>
            <w:r w:rsidR="00C2628C" w:rsidRPr="00C2628C">
              <w:rPr>
                <w:sz w:val="18"/>
                <w:szCs w:val="18"/>
                <w:highlight w:val="yellow"/>
              </w:rPr>
              <w:t>10Mbs, RJ45</w:t>
            </w:r>
          </w:p>
        </w:tc>
        <w:tc>
          <w:tcPr>
            <w:tcW w:w="1554" w:type="dxa"/>
          </w:tcPr>
          <w:p w14:paraId="787A37DD" w14:textId="77777777" w:rsidR="008E137D" w:rsidRDefault="008E137D" w:rsidP="00C33EA9"/>
        </w:tc>
      </w:tr>
      <w:tr w:rsidR="008E137D" w14:paraId="7DA6DCC7" w14:textId="77777777" w:rsidTr="00F405F1">
        <w:tc>
          <w:tcPr>
            <w:tcW w:w="704" w:type="dxa"/>
          </w:tcPr>
          <w:p w14:paraId="2FD33780" w14:textId="77777777" w:rsidR="008E137D" w:rsidRPr="00480535" w:rsidRDefault="008E137D" w:rsidP="00C33EA9">
            <w:pPr>
              <w:rPr>
                <w:sz w:val="18"/>
                <w:szCs w:val="18"/>
              </w:rPr>
            </w:pPr>
          </w:p>
        </w:tc>
        <w:tc>
          <w:tcPr>
            <w:tcW w:w="6804" w:type="dxa"/>
          </w:tcPr>
          <w:p w14:paraId="5504EDAF" w14:textId="77777777" w:rsidR="008E137D" w:rsidRPr="00480535" w:rsidRDefault="008E137D" w:rsidP="008E137D">
            <w:pPr>
              <w:rPr>
                <w:sz w:val="18"/>
                <w:szCs w:val="18"/>
              </w:rPr>
            </w:pPr>
            <w:r w:rsidRPr="008E137D">
              <w:rPr>
                <w:sz w:val="18"/>
                <w:szCs w:val="18"/>
              </w:rPr>
              <w:t>PA musí evidovat údaje o stavu pokladny (celkový obsah pokladní schránky, p</w:t>
            </w:r>
            <w:r>
              <w:rPr>
                <w:sz w:val="18"/>
                <w:szCs w:val="18"/>
              </w:rPr>
              <w:t xml:space="preserve">očty jednotlivých druhů mincí), </w:t>
            </w:r>
            <w:r w:rsidRPr="008E137D">
              <w:rPr>
                <w:sz w:val="18"/>
                <w:szCs w:val="18"/>
              </w:rPr>
              <w:t>dále počet transakcí, chybové hlášení a celkové statistiky prodeje.</w:t>
            </w:r>
          </w:p>
        </w:tc>
        <w:tc>
          <w:tcPr>
            <w:tcW w:w="1554" w:type="dxa"/>
          </w:tcPr>
          <w:p w14:paraId="391F37A7" w14:textId="77777777" w:rsidR="008E137D" w:rsidRDefault="008E137D" w:rsidP="00C33EA9"/>
        </w:tc>
      </w:tr>
      <w:tr w:rsidR="008E137D" w14:paraId="181388FF" w14:textId="77777777" w:rsidTr="00F405F1">
        <w:tc>
          <w:tcPr>
            <w:tcW w:w="704" w:type="dxa"/>
          </w:tcPr>
          <w:p w14:paraId="0570B9B4" w14:textId="77777777" w:rsidR="008E137D" w:rsidRPr="00480535" w:rsidRDefault="008E137D" w:rsidP="00C33EA9">
            <w:pPr>
              <w:rPr>
                <w:sz w:val="18"/>
                <w:szCs w:val="18"/>
              </w:rPr>
            </w:pPr>
          </w:p>
        </w:tc>
        <w:tc>
          <w:tcPr>
            <w:tcW w:w="6804" w:type="dxa"/>
          </w:tcPr>
          <w:p w14:paraId="5090E829" w14:textId="77777777" w:rsidR="008E137D" w:rsidRPr="00480535" w:rsidRDefault="008E137D" w:rsidP="008E137D">
            <w:pPr>
              <w:rPr>
                <w:sz w:val="18"/>
                <w:szCs w:val="18"/>
              </w:rPr>
            </w:pPr>
            <w:r w:rsidRPr="008E137D">
              <w:rPr>
                <w:sz w:val="18"/>
                <w:szCs w:val="18"/>
              </w:rPr>
              <w:t xml:space="preserve">PA musí okamžitě informovat </w:t>
            </w:r>
            <w:r>
              <w:rPr>
                <w:sz w:val="18"/>
                <w:szCs w:val="18"/>
              </w:rPr>
              <w:t>VPS</w:t>
            </w:r>
            <w:r w:rsidRPr="008E137D">
              <w:rPr>
                <w:sz w:val="18"/>
                <w:szCs w:val="18"/>
              </w:rPr>
              <w:t xml:space="preserve"> o zadané parkovací relaci na základě RZ.</w:t>
            </w:r>
          </w:p>
        </w:tc>
        <w:tc>
          <w:tcPr>
            <w:tcW w:w="1554" w:type="dxa"/>
          </w:tcPr>
          <w:p w14:paraId="62274875" w14:textId="77777777" w:rsidR="008E137D" w:rsidRDefault="008E137D" w:rsidP="00C33EA9"/>
        </w:tc>
      </w:tr>
      <w:tr w:rsidR="008E137D" w14:paraId="64A283E6" w14:textId="77777777" w:rsidTr="008E137D">
        <w:tc>
          <w:tcPr>
            <w:tcW w:w="704" w:type="dxa"/>
            <w:shd w:val="clear" w:color="auto" w:fill="D5DCE4" w:themeFill="text2" w:themeFillTint="33"/>
          </w:tcPr>
          <w:p w14:paraId="407B65F8" w14:textId="77777777" w:rsidR="008E137D" w:rsidRPr="00480535" w:rsidRDefault="008E137D" w:rsidP="00C33EA9">
            <w:pPr>
              <w:rPr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D5DCE4" w:themeFill="text2" w:themeFillTint="33"/>
          </w:tcPr>
          <w:p w14:paraId="5903B1EF" w14:textId="77777777" w:rsidR="008E137D" w:rsidRPr="00480535" w:rsidRDefault="008E137D" w:rsidP="00C33E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Dohledové centrum</w:t>
            </w:r>
          </w:p>
        </w:tc>
        <w:tc>
          <w:tcPr>
            <w:tcW w:w="1554" w:type="dxa"/>
            <w:shd w:val="clear" w:color="auto" w:fill="D5DCE4" w:themeFill="text2" w:themeFillTint="33"/>
          </w:tcPr>
          <w:p w14:paraId="7DCE0BAA" w14:textId="77777777" w:rsidR="008E137D" w:rsidRDefault="008E137D" w:rsidP="00C33EA9"/>
        </w:tc>
      </w:tr>
      <w:tr w:rsidR="008E137D" w14:paraId="071316FA" w14:textId="77777777" w:rsidTr="00F405F1">
        <w:tc>
          <w:tcPr>
            <w:tcW w:w="704" w:type="dxa"/>
          </w:tcPr>
          <w:p w14:paraId="49AAF43B" w14:textId="77777777" w:rsidR="008E137D" w:rsidRPr="00480535" w:rsidRDefault="008E137D" w:rsidP="00C33EA9">
            <w:pPr>
              <w:rPr>
                <w:sz w:val="18"/>
                <w:szCs w:val="18"/>
              </w:rPr>
            </w:pPr>
          </w:p>
        </w:tc>
        <w:tc>
          <w:tcPr>
            <w:tcW w:w="6804" w:type="dxa"/>
          </w:tcPr>
          <w:p w14:paraId="3E6867EE" w14:textId="77777777" w:rsidR="008E137D" w:rsidRDefault="008E137D" w:rsidP="008E137D">
            <w:pPr>
              <w:rPr>
                <w:sz w:val="18"/>
                <w:szCs w:val="18"/>
              </w:rPr>
            </w:pPr>
            <w:r w:rsidRPr="008E137D">
              <w:rPr>
                <w:sz w:val="18"/>
                <w:szCs w:val="18"/>
              </w:rPr>
              <w:t>PA musí mít možnost dálkového přenosu dat do dohledového centra včetně a</w:t>
            </w:r>
            <w:r>
              <w:rPr>
                <w:sz w:val="18"/>
                <w:szCs w:val="18"/>
              </w:rPr>
              <w:t xml:space="preserve">plikace umožňující přístup osob </w:t>
            </w:r>
            <w:r w:rsidRPr="008E137D">
              <w:rPr>
                <w:sz w:val="18"/>
                <w:szCs w:val="18"/>
              </w:rPr>
              <w:t>zaměstnavatele přes webové rozhraní i v mobilní aplikaci (iOS, Android). Požadované funkce dohledového centra jsou:</w:t>
            </w:r>
          </w:p>
          <w:p w14:paraId="4667EFE6" w14:textId="77777777" w:rsidR="008E137D" w:rsidRPr="008E137D" w:rsidRDefault="008E137D" w:rsidP="008E137D">
            <w:pPr>
              <w:rPr>
                <w:sz w:val="18"/>
                <w:szCs w:val="18"/>
              </w:rPr>
            </w:pPr>
            <w:r w:rsidRPr="008E137D">
              <w:rPr>
                <w:sz w:val="18"/>
                <w:szCs w:val="18"/>
              </w:rPr>
              <w:t>a) Automat se blíží k poruchovému stavu: plní se pokladna, podpětí akumulátoru a podobně.</w:t>
            </w:r>
          </w:p>
          <w:p w14:paraId="1C6B2D9D" w14:textId="77777777" w:rsidR="008E137D" w:rsidRPr="008E137D" w:rsidRDefault="008E137D" w:rsidP="008E137D">
            <w:pPr>
              <w:rPr>
                <w:sz w:val="18"/>
                <w:szCs w:val="18"/>
              </w:rPr>
            </w:pPr>
            <w:r w:rsidRPr="008E137D">
              <w:rPr>
                <w:sz w:val="18"/>
                <w:szCs w:val="18"/>
              </w:rPr>
              <w:t>b) Výběr hotovosti: zahájení výběru hotovosti je neprodleně přeneseno na praco</w:t>
            </w:r>
            <w:r>
              <w:rPr>
                <w:sz w:val="18"/>
                <w:szCs w:val="18"/>
              </w:rPr>
              <w:t xml:space="preserve">viště správce. V případě výběru </w:t>
            </w:r>
            <w:r w:rsidRPr="008E137D">
              <w:rPr>
                <w:sz w:val="18"/>
                <w:szCs w:val="18"/>
              </w:rPr>
              <w:t>hotovosti mimo běžnou pracovní dobu, odesílá systém okamžitě emailo</w:t>
            </w:r>
            <w:r>
              <w:rPr>
                <w:sz w:val="18"/>
                <w:szCs w:val="18"/>
              </w:rPr>
              <w:t xml:space="preserve">vou notifikaci na určené adresy </w:t>
            </w:r>
            <w:r w:rsidRPr="008E137D">
              <w:rPr>
                <w:sz w:val="18"/>
                <w:szCs w:val="18"/>
              </w:rPr>
              <w:t>provozovatele.</w:t>
            </w:r>
          </w:p>
          <w:p w14:paraId="56C19875" w14:textId="77777777" w:rsidR="008E137D" w:rsidRPr="008E137D" w:rsidRDefault="008E137D" w:rsidP="008E137D">
            <w:pPr>
              <w:rPr>
                <w:sz w:val="18"/>
                <w:szCs w:val="18"/>
              </w:rPr>
            </w:pPr>
            <w:r w:rsidRPr="008E137D">
              <w:rPr>
                <w:sz w:val="18"/>
                <w:szCs w:val="18"/>
              </w:rPr>
              <w:t>c) Servisní manipulace s parkovacím automatem: otevření dveří je zpracováno a ne</w:t>
            </w:r>
            <w:r>
              <w:rPr>
                <w:sz w:val="18"/>
                <w:szCs w:val="18"/>
              </w:rPr>
              <w:t xml:space="preserve">prodleně odesláno na pracoviště </w:t>
            </w:r>
            <w:r w:rsidRPr="008E137D">
              <w:rPr>
                <w:sz w:val="18"/>
                <w:szCs w:val="18"/>
              </w:rPr>
              <w:t>správce.</w:t>
            </w:r>
          </w:p>
          <w:p w14:paraId="5C0291BA" w14:textId="77777777" w:rsidR="008E137D" w:rsidRPr="008E137D" w:rsidRDefault="008E137D" w:rsidP="008E137D">
            <w:pPr>
              <w:rPr>
                <w:sz w:val="18"/>
                <w:szCs w:val="18"/>
              </w:rPr>
            </w:pPr>
            <w:r w:rsidRPr="008E137D">
              <w:rPr>
                <w:sz w:val="18"/>
                <w:szCs w:val="18"/>
              </w:rPr>
              <w:t>d) Automat je mimo provoz: zcela plná pokladna, nízké napětí, a podobně. Tyt</w:t>
            </w:r>
            <w:r>
              <w:rPr>
                <w:sz w:val="18"/>
                <w:szCs w:val="18"/>
              </w:rPr>
              <w:t xml:space="preserve">o informace zobrazuje systém na </w:t>
            </w:r>
            <w:r w:rsidRPr="008E137D">
              <w:rPr>
                <w:sz w:val="18"/>
                <w:szCs w:val="18"/>
              </w:rPr>
              <w:t>pracovišti správce parkovacího systému a současně je nutné odeslat informac</w:t>
            </w:r>
            <w:r>
              <w:rPr>
                <w:sz w:val="18"/>
                <w:szCs w:val="18"/>
              </w:rPr>
              <w:t xml:space="preserve">i o vzniku poruchy do e-mailové </w:t>
            </w:r>
            <w:r w:rsidRPr="008E137D">
              <w:rPr>
                <w:sz w:val="18"/>
                <w:szCs w:val="18"/>
              </w:rPr>
              <w:t>zprávy.</w:t>
            </w:r>
          </w:p>
          <w:p w14:paraId="699D6283" w14:textId="77777777" w:rsidR="008E137D" w:rsidRPr="008E137D" w:rsidRDefault="008E137D" w:rsidP="008E137D">
            <w:pPr>
              <w:rPr>
                <w:sz w:val="18"/>
                <w:szCs w:val="18"/>
              </w:rPr>
            </w:pPr>
            <w:r w:rsidRPr="008E137D">
              <w:rPr>
                <w:sz w:val="18"/>
                <w:szCs w:val="18"/>
              </w:rPr>
              <w:lastRenderedPageBreak/>
              <w:t>e) Přenos finančních informací, které jsou uloženy v parkovacím automatu,</w:t>
            </w:r>
            <w:r>
              <w:rPr>
                <w:sz w:val="18"/>
                <w:szCs w:val="18"/>
              </w:rPr>
              <w:t xml:space="preserve"> je zajišťován po každém výběru </w:t>
            </w:r>
            <w:r w:rsidRPr="008E137D">
              <w:rPr>
                <w:sz w:val="18"/>
                <w:szCs w:val="18"/>
              </w:rPr>
              <w:t>hotovosti a po každé transakci. Tyto informace jsou ukládány do zvláštní části</w:t>
            </w:r>
            <w:r>
              <w:rPr>
                <w:sz w:val="18"/>
                <w:szCs w:val="18"/>
              </w:rPr>
              <w:t xml:space="preserve"> systému, ke které má oprávněný </w:t>
            </w:r>
            <w:r w:rsidRPr="008E137D">
              <w:rPr>
                <w:sz w:val="18"/>
                <w:szCs w:val="18"/>
              </w:rPr>
              <w:t>přístup zvláštní skupina uživatelů správce parkovacího systému. Finanční operace je pak možné třídit podle</w:t>
            </w:r>
          </w:p>
          <w:p w14:paraId="55D9228A" w14:textId="77777777" w:rsidR="008E137D" w:rsidRPr="008E137D" w:rsidRDefault="008E137D" w:rsidP="008E137D">
            <w:pPr>
              <w:rPr>
                <w:sz w:val="18"/>
                <w:szCs w:val="18"/>
              </w:rPr>
            </w:pPr>
            <w:r w:rsidRPr="008E137D">
              <w:rPr>
                <w:sz w:val="18"/>
                <w:szCs w:val="18"/>
              </w:rPr>
              <w:t>vybraných kritérií a generovat potřebné výstupy finančního charakteru.</w:t>
            </w:r>
          </w:p>
          <w:p w14:paraId="060EF801" w14:textId="77777777" w:rsidR="008E137D" w:rsidRPr="008E137D" w:rsidRDefault="008E137D" w:rsidP="008E137D">
            <w:pPr>
              <w:rPr>
                <w:sz w:val="18"/>
                <w:szCs w:val="18"/>
              </w:rPr>
            </w:pPr>
            <w:r w:rsidRPr="008E137D">
              <w:rPr>
                <w:sz w:val="18"/>
                <w:szCs w:val="18"/>
              </w:rPr>
              <w:t>f) Přenos statistických informací: informace, které jsou uloženy v paměti parkovac</w:t>
            </w:r>
            <w:r>
              <w:rPr>
                <w:sz w:val="18"/>
                <w:szCs w:val="18"/>
              </w:rPr>
              <w:t xml:space="preserve">ího automatu a slouží k analýze </w:t>
            </w:r>
            <w:r w:rsidRPr="008E137D">
              <w:rPr>
                <w:sz w:val="18"/>
                <w:szCs w:val="18"/>
              </w:rPr>
              <w:t xml:space="preserve">parkovacího procesu. O každé transakci musí automat evidovat minimálně </w:t>
            </w:r>
            <w:r>
              <w:rPr>
                <w:sz w:val="18"/>
                <w:szCs w:val="18"/>
              </w:rPr>
              <w:t xml:space="preserve">datum placení, zaplacenou dobu, </w:t>
            </w:r>
            <w:r w:rsidRPr="008E137D">
              <w:rPr>
                <w:sz w:val="18"/>
                <w:szCs w:val="18"/>
              </w:rPr>
              <w:t>způsob platby.</w:t>
            </w:r>
          </w:p>
          <w:p w14:paraId="074CF91C" w14:textId="77777777" w:rsidR="008E137D" w:rsidRPr="008E137D" w:rsidRDefault="008E137D" w:rsidP="008E137D">
            <w:pPr>
              <w:rPr>
                <w:sz w:val="18"/>
                <w:szCs w:val="18"/>
              </w:rPr>
            </w:pPr>
            <w:r w:rsidRPr="008E137D">
              <w:rPr>
                <w:sz w:val="18"/>
                <w:szCs w:val="18"/>
              </w:rPr>
              <w:t>g) Přístup bude přes webové rozhraní oprávněných osob objednatele umož</w:t>
            </w:r>
            <w:r>
              <w:rPr>
                <w:sz w:val="18"/>
                <w:szCs w:val="18"/>
              </w:rPr>
              <w:t xml:space="preserve">něn pomocí uživatelských účtů s </w:t>
            </w:r>
            <w:r w:rsidRPr="008E137D">
              <w:rPr>
                <w:sz w:val="18"/>
                <w:szCs w:val="18"/>
              </w:rPr>
              <w:t>definovatelnými úrovněmi použití (technik, administrátor, ekonom apod.).</w:t>
            </w:r>
          </w:p>
          <w:p w14:paraId="2EFD6A3C" w14:textId="77777777" w:rsidR="008E137D" w:rsidRPr="008E137D" w:rsidRDefault="008E137D" w:rsidP="008E137D">
            <w:pPr>
              <w:rPr>
                <w:sz w:val="18"/>
                <w:szCs w:val="18"/>
              </w:rPr>
            </w:pPr>
            <w:r w:rsidRPr="008E137D">
              <w:rPr>
                <w:sz w:val="18"/>
                <w:szCs w:val="18"/>
              </w:rPr>
              <w:t>h) Dohledové centrum bude umožňovat i výměnu transakčních dat s centrálním informačním serverem.</w:t>
            </w:r>
          </w:p>
          <w:p w14:paraId="4AE14914" w14:textId="77777777" w:rsidR="008E137D" w:rsidRDefault="008E137D" w:rsidP="008E137D">
            <w:pPr>
              <w:rPr>
                <w:sz w:val="18"/>
                <w:szCs w:val="18"/>
              </w:rPr>
            </w:pPr>
            <w:r w:rsidRPr="008E137D">
              <w:rPr>
                <w:sz w:val="18"/>
                <w:szCs w:val="18"/>
              </w:rPr>
              <w:t>i) Služba dohledového centra a služby související budou zajištěny v rozsahu u</w:t>
            </w:r>
            <w:r>
              <w:rPr>
                <w:sz w:val="18"/>
                <w:szCs w:val="18"/>
              </w:rPr>
              <w:t xml:space="preserve">vedeném v předchozích písmenech </w:t>
            </w:r>
            <w:r w:rsidRPr="008E137D">
              <w:rPr>
                <w:sz w:val="18"/>
                <w:szCs w:val="18"/>
              </w:rPr>
              <w:t>tohoto odstavce po celou dobu životnosti parkovacích automatů.</w:t>
            </w:r>
          </w:p>
          <w:p w14:paraId="3FBD5078" w14:textId="77777777" w:rsidR="008E137D" w:rsidRPr="00480535" w:rsidRDefault="008E137D" w:rsidP="008E137D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</w:tcPr>
          <w:p w14:paraId="5CC4DB04" w14:textId="77777777" w:rsidR="008E137D" w:rsidRDefault="008E137D" w:rsidP="00C33EA9"/>
        </w:tc>
      </w:tr>
    </w:tbl>
    <w:p w14:paraId="0265253A" w14:textId="77777777" w:rsidR="00C33EA9" w:rsidRDefault="00C33EA9" w:rsidP="00C33EA9"/>
    <w:p w14:paraId="7D51E295" w14:textId="77777777" w:rsidR="00C5455F" w:rsidRPr="00480535" w:rsidRDefault="00C5455F" w:rsidP="00C5455F">
      <w:pPr>
        <w:pStyle w:val="Odstavecseseznamem"/>
        <w:numPr>
          <w:ilvl w:val="0"/>
          <w:numId w:val="17"/>
        </w:numPr>
        <w:rPr>
          <w:b/>
        </w:rPr>
      </w:pPr>
      <w:r>
        <w:rPr>
          <w:b/>
        </w:rPr>
        <w:t xml:space="preserve">Další </w:t>
      </w:r>
      <w:r w:rsidR="004C43EA">
        <w:rPr>
          <w:b/>
        </w:rPr>
        <w:t xml:space="preserve">požadavky </w:t>
      </w:r>
    </w:p>
    <w:p w14:paraId="496E5708" w14:textId="77777777" w:rsidR="004B10D3" w:rsidRDefault="004C43EA" w:rsidP="009F1778">
      <w:r>
        <w:t>Uchazeč zahrne do své nabídky kompletní instalaci a zprovoznění systému do funkčního stavu. Nabídka bude rovněž obsahovat i drobný materiál a práce potřebné k připojení parkovacího automatu do sítě a provedení výchozí revize. Tyto požadavky budou zahrnuty v nabídkové ceně. V ceně jsou rovněž zahrnuty cestovní náhrady a jiné náklady spojené s uvedením díla do provozu.</w:t>
      </w:r>
    </w:p>
    <w:p w14:paraId="290DA3DA" w14:textId="77777777" w:rsidR="00A441C3" w:rsidRDefault="00A441C3" w:rsidP="009F1778"/>
    <w:p w14:paraId="0B53A2C9" w14:textId="77777777" w:rsidR="00A441C3" w:rsidRDefault="00A441C3" w:rsidP="009F1778"/>
    <w:p w14:paraId="2298C287" w14:textId="77777777" w:rsidR="004C43EA" w:rsidRDefault="004C43EA" w:rsidP="009F1778">
      <w:r>
        <w:t xml:space="preserve">Tabulka č. </w:t>
      </w:r>
      <w:r w:rsidR="00A441C3">
        <w:t>3</w:t>
      </w:r>
      <w:r>
        <w:t xml:space="preserve"> Požadované práce</w:t>
      </w:r>
      <w:r w:rsidR="00CB384D">
        <w:t>,</w:t>
      </w:r>
      <w:r w:rsidR="00A441C3">
        <w:t xml:space="preserve"> ostatní materiál</w:t>
      </w:r>
      <w:r w:rsidR="00CB384D">
        <w:t xml:space="preserve"> a služby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4"/>
        <w:gridCol w:w="6804"/>
        <w:gridCol w:w="1554"/>
      </w:tblGrid>
      <w:tr w:rsidR="004C43EA" w:rsidRPr="00F405F1" w14:paraId="207791DE" w14:textId="77777777" w:rsidTr="004C43EA">
        <w:tc>
          <w:tcPr>
            <w:tcW w:w="704" w:type="dxa"/>
            <w:shd w:val="clear" w:color="auto" w:fill="2E74B5" w:themeFill="accent1" w:themeFillShade="BF"/>
          </w:tcPr>
          <w:p w14:paraId="596B6FC9" w14:textId="77777777" w:rsidR="004C43EA" w:rsidRPr="00F405F1" w:rsidRDefault="004C43EA" w:rsidP="004C43EA">
            <w:pPr>
              <w:rPr>
                <w:color w:val="FFFFFF" w:themeColor="background1"/>
              </w:rPr>
            </w:pPr>
            <w:r w:rsidRPr="00F405F1">
              <w:rPr>
                <w:color w:val="FFFFFF" w:themeColor="background1"/>
              </w:rPr>
              <w:t>PČ</w:t>
            </w:r>
          </w:p>
        </w:tc>
        <w:tc>
          <w:tcPr>
            <w:tcW w:w="6804" w:type="dxa"/>
            <w:shd w:val="clear" w:color="auto" w:fill="2E74B5" w:themeFill="accent1" w:themeFillShade="BF"/>
          </w:tcPr>
          <w:p w14:paraId="09AC5B73" w14:textId="77777777" w:rsidR="004C43EA" w:rsidRPr="00F405F1" w:rsidRDefault="004C43EA" w:rsidP="004C43EA">
            <w:pPr>
              <w:rPr>
                <w:color w:val="FFFFFF" w:themeColor="background1"/>
              </w:rPr>
            </w:pPr>
            <w:r w:rsidRPr="00F405F1">
              <w:rPr>
                <w:color w:val="FFFFFF" w:themeColor="background1"/>
              </w:rPr>
              <w:t xml:space="preserve">Název </w:t>
            </w:r>
          </w:p>
        </w:tc>
        <w:tc>
          <w:tcPr>
            <w:tcW w:w="1554" w:type="dxa"/>
            <w:shd w:val="clear" w:color="auto" w:fill="2E74B5" w:themeFill="accent1" w:themeFillShade="BF"/>
          </w:tcPr>
          <w:p w14:paraId="343CEDB2" w14:textId="77777777" w:rsidR="004C43EA" w:rsidRPr="00F405F1" w:rsidRDefault="004C43EA" w:rsidP="004C43EA">
            <w:pPr>
              <w:rPr>
                <w:color w:val="FFFFFF" w:themeColor="background1"/>
              </w:rPr>
            </w:pPr>
            <w:r w:rsidRPr="00F405F1">
              <w:rPr>
                <w:color w:val="FFFFFF" w:themeColor="background1"/>
              </w:rPr>
              <w:t>Splněno</w:t>
            </w:r>
          </w:p>
        </w:tc>
      </w:tr>
      <w:tr w:rsidR="004C43EA" w14:paraId="557150DB" w14:textId="77777777" w:rsidTr="004C43EA">
        <w:tc>
          <w:tcPr>
            <w:tcW w:w="704" w:type="dxa"/>
          </w:tcPr>
          <w:p w14:paraId="2623C113" w14:textId="77777777" w:rsidR="004C43EA" w:rsidRPr="00CB5F23" w:rsidRDefault="00CB5F23" w:rsidP="00CB5F23">
            <w:pPr>
              <w:jc w:val="center"/>
            </w:pPr>
            <w:r>
              <w:t>1</w:t>
            </w:r>
          </w:p>
        </w:tc>
        <w:tc>
          <w:tcPr>
            <w:tcW w:w="6804" w:type="dxa"/>
          </w:tcPr>
          <w:p w14:paraId="44B2BE0F" w14:textId="77777777" w:rsidR="004C43EA" w:rsidRPr="00CB5F23" w:rsidRDefault="004C43EA" w:rsidP="004C43EA">
            <w:r w:rsidRPr="00CB5F23">
              <w:t>Přípravné práce – patka a kotvení</w:t>
            </w:r>
          </w:p>
        </w:tc>
        <w:tc>
          <w:tcPr>
            <w:tcW w:w="1554" w:type="dxa"/>
          </w:tcPr>
          <w:p w14:paraId="18321C38" w14:textId="77777777" w:rsidR="004C43EA" w:rsidRPr="00CB5F23" w:rsidRDefault="004C43EA" w:rsidP="004C43EA"/>
        </w:tc>
      </w:tr>
      <w:tr w:rsidR="004C43EA" w14:paraId="08AB6D39" w14:textId="77777777" w:rsidTr="004C43EA">
        <w:tc>
          <w:tcPr>
            <w:tcW w:w="704" w:type="dxa"/>
          </w:tcPr>
          <w:p w14:paraId="7737CA75" w14:textId="77777777" w:rsidR="004C43EA" w:rsidRPr="00CB5F23" w:rsidRDefault="00CB5F23" w:rsidP="00CB5F23">
            <w:pPr>
              <w:jc w:val="center"/>
            </w:pPr>
            <w:r>
              <w:t>2</w:t>
            </w:r>
          </w:p>
        </w:tc>
        <w:tc>
          <w:tcPr>
            <w:tcW w:w="6804" w:type="dxa"/>
          </w:tcPr>
          <w:p w14:paraId="325ECFBC" w14:textId="77777777" w:rsidR="004C43EA" w:rsidRPr="00CB5F23" w:rsidRDefault="004C43EA" w:rsidP="004C43EA">
            <w:r w:rsidRPr="00CB5F23">
              <w:t xml:space="preserve">Napojení </w:t>
            </w:r>
            <w:proofErr w:type="spellStart"/>
            <w:r w:rsidRPr="00CB5F23">
              <w:t>parkomatu</w:t>
            </w:r>
            <w:proofErr w:type="spellEnd"/>
            <w:r w:rsidRPr="00CB5F23">
              <w:t xml:space="preserve"> do sítě internet – lišty, UTP CAT5e venkovní provedení, ukončení v rozvaděči, ukončení v</w:t>
            </w:r>
            <w:r w:rsidR="00D65E4E" w:rsidRPr="00CB5F23">
              <w:t> </w:t>
            </w:r>
            <w:proofErr w:type="spellStart"/>
            <w:r w:rsidRPr="00CB5F23">
              <w:t>parkomatu</w:t>
            </w:r>
            <w:proofErr w:type="spellEnd"/>
          </w:p>
        </w:tc>
        <w:tc>
          <w:tcPr>
            <w:tcW w:w="1554" w:type="dxa"/>
          </w:tcPr>
          <w:p w14:paraId="7A54220E" w14:textId="77777777" w:rsidR="004C43EA" w:rsidRPr="00CB5F23" w:rsidRDefault="004C43EA" w:rsidP="004C43EA"/>
        </w:tc>
      </w:tr>
      <w:tr w:rsidR="004C43EA" w14:paraId="1BA4AFA2" w14:textId="77777777" w:rsidTr="004C43EA">
        <w:tc>
          <w:tcPr>
            <w:tcW w:w="704" w:type="dxa"/>
          </w:tcPr>
          <w:p w14:paraId="3389DA2E" w14:textId="77777777" w:rsidR="004C43EA" w:rsidRPr="00CB5F23" w:rsidRDefault="00CB5F23" w:rsidP="00CB5F23">
            <w:pPr>
              <w:jc w:val="center"/>
            </w:pPr>
            <w:r>
              <w:t>3</w:t>
            </w:r>
          </w:p>
        </w:tc>
        <w:tc>
          <w:tcPr>
            <w:tcW w:w="6804" w:type="dxa"/>
          </w:tcPr>
          <w:p w14:paraId="4A83F293" w14:textId="77777777" w:rsidR="004C43EA" w:rsidRPr="00CB5F23" w:rsidRDefault="004C43EA" w:rsidP="004C43EA">
            <w:r w:rsidRPr="00CB5F23">
              <w:t xml:space="preserve">Napojení na rozvodní síť </w:t>
            </w:r>
            <w:proofErr w:type="gramStart"/>
            <w:r w:rsidRPr="00CB5F23">
              <w:t>220V</w:t>
            </w:r>
            <w:proofErr w:type="gramEnd"/>
            <w:r w:rsidRPr="00CB5F23">
              <w:t>, lišty, kabel CYKY, samostatné jištění, výchozí revize</w:t>
            </w:r>
          </w:p>
        </w:tc>
        <w:tc>
          <w:tcPr>
            <w:tcW w:w="1554" w:type="dxa"/>
          </w:tcPr>
          <w:p w14:paraId="42FDBF67" w14:textId="77777777" w:rsidR="004C43EA" w:rsidRPr="00CB5F23" w:rsidRDefault="004C43EA" w:rsidP="004C43EA"/>
        </w:tc>
      </w:tr>
      <w:tr w:rsidR="004C43EA" w14:paraId="76995A2F" w14:textId="77777777" w:rsidTr="004C43EA">
        <w:tc>
          <w:tcPr>
            <w:tcW w:w="704" w:type="dxa"/>
          </w:tcPr>
          <w:p w14:paraId="17F28BD5" w14:textId="77777777" w:rsidR="004C43EA" w:rsidRPr="00CB5F23" w:rsidRDefault="00CB5F23" w:rsidP="00CB5F23">
            <w:pPr>
              <w:jc w:val="center"/>
            </w:pPr>
            <w:r>
              <w:t>4</w:t>
            </w:r>
          </w:p>
        </w:tc>
        <w:tc>
          <w:tcPr>
            <w:tcW w:w="6804" w:type="dxa"/>
          </w:tcPr>
          <w:p w14:paraId="4EEB23C6" w14:textId="77777777" w:rsidR="004C43EA" w:rsidRPr="00CB5F23" w:rsidRDefault="004C43EA" w:rsidP="004C43EA">
            <w:r w:rsidRPr="00CB5F23">
              <w:t>Jiný nespecifikovaný materiál potřebný ke zprovoznění</w:t>
            </w:r>
          </w:p>
        </w:tc>
        <w:tc>
          <w:tcPr>
            <w:tcW w:w="1554" w:type="dxa"/>
          </w:tcPr>
          <w:p w14:paraId="2DC84204" w14:textId="77777777" w:rsidR="004C43EA" w:rsidRPr="00CB5F23" w:rsidRDefault="004C43EA" w:rsidP="004C43EA"/>
        </w:tc>
      </w:tr>
      <w:tr w:rsidR="00375595" w14:paraId="59827898" w14:textId="77777777" w:rsidTr="004C43EA">
        <w:tc>
          <w:tcPr>
            <w:tcW w:w="704" w:type="dxa"/>
          </w:tcPr>
          <w:p w14:paraId="7425A8E5" w14:textId="77777777" w:rsidR="00375595" w:rsidRPr="00CB5F23" w:rsidRDefault="00CB5F23" w:rsidP="00CB5F23">
            <w:pPr>
              <w:jc w:val="center"/>
            </w:pPr>
            <w:r>
              <w:t>5</w:t>
            </w:r>
          </w:p>
        </w:tc>
        <w:tc>
          <w:tcPr>
            <w:tcW w:w="6804" w:type="dxa"/>
          </w:tcPr>
          <w:p w14:paraId="63CD41B7" w14:textId="77777777" w:rsidR="00375595" w:rsidRPr="00CB5F23" w:rsidRDefault="00375595" w:rsidP="004C43EA">
            <w:r w:rsidRPr="00CB5F23">
              <w:t>Zřízení účtů u bankovního operátora pro provádění plateb</w:t>
            </w:r>
          </w:p>
        </w:tc>
        <w:tc>
          <w:tcPr>
            <w:tcW w:w="1554" w:type="dxa"/>
          </w:tcPr>
          <w:p w14:paraId="545EF24E" w14:textId="77777777" w:rsidR="00375595" w:rsidRPr="00CB5F23" w:rsidRDefault="00375595" w:rsidP="004C43EA"/>
        </w:tc>
      </w:tr>
      <w:tr w:rsidR="004C43EA" w14:paraId="0BC4E536" w14:textId="77777777" w:rsidTr="004C43EA">
        <w:tc>
          <w:tcPr>
            <w:tcW w:w="704" w:type="dxa"/>
          </w:tcPr>
          <w:p w14:paraId="7D594C63" w14:textId="77777777" w:rsidR="004C43EA" w:rsidRPr="00CB5F23" w:rsidRDefault="00CB5F23" w:rsidP="00CB5F23">
            <w:pPr>
              <w:jc w:val="center"/>
            </w:pPr>
            <w:r>
              <w:t>6</w:t>
            </w:r>
          </w:p>
        </w:tc>
        <w:tc>
          <w:tcPr>
            <w:tcW w:w="6804" w:type="dxa"/>
          </w:tcPr>
          <w:p w14:paraId="65D464C1" w14:textId="77777777" w:rsidR="004C43EA" w:rsidRPr="00CB5F23" w:rsidRDefault="00375595" w:rsidP="004C43EA">
            <w:proofErr w:type="gramStart"/>
            <w:r w:rsidRPr="00CB5F23">
              <w:t>30-ti denní</w:t>
            </w:r>
            <w:proofErr w:type="gramEnd"/>
            <w:r w:rsidRPr="00CB5F23">
              <w:t xml:space="preserve"> zkušební provoz</w:t>
            </w:r>
          </w:p>
        </w:tc>
        <w:tc>
          <w:tcPr>
            <w:tcW w:w="1554" w:type="dxa"/>
          </w:tcPr>
          <w:p w14:paraId="202A2472" w14:textId="77777777" w:rsidR="004C43EA" w:rsidRPr="00CB5F23" w:rsidRDefault="004C43EA" w:rsidP="004C43EA"/>
        </w:tc>
      </w:tr>
      <w:tr w:rsidR="00375595" w14:paraId="3F29C2DF" w14:textId="77777777" w:rsidTr="004C43EA">
        <w:tc>
          <w:tcPr>
            <w:tcW w:w="704" w:type="dxa"/>
          </w:tcPr>
          <w:p w14:paraId="1B99FA26" w14:textId="77777777" w:rsidR="00375595" w:rsidRPr="00CB5F23" w:rsidRDefault="00CB5F23" w:rsidP="00CB5F23">
            <w:pPr>
              <w:jc w:val="center"/>
            </w:pPr>
            <w:r>
              <w:t>7</w:t>
            </w:r>
          </w:p>
        </w:tc>
        <w:tc>
          <w:tcPr>
            <w:tcW w:w="6804" w:type="dxa"/>
          </w:tcPr>
          <w:p w14:paraId="7D1E39C0" w14:textId="77777777" w:rsidR="00375595" w:rsidRPr="00CB5F23" w:rsidRDefault="00375595" w:rsidP="004C43EA">
            <w:r w:rsidRPr="00CB5F23">
              <w:t>Zaškolení obsluhy</w:t>
            </w:r>
          </w:p>
        </w:tc>
        <w:tc>
          <w:tcPr>
            <w:tcW w:w="1554" w:type="dxa"/>
          </w:tcPr>
          <w:p w14:paraId="0B9A7290" w14:textId="77777777" w:rsidR="00375595" w:rsidRPr="00CB5F23" w:rsidRDefault="00375595" w:rsidP="004C43EA"/>
        </w:tc>
      </w:tr>
      <w:tr w:rsidR="00375595" w14:paraId="6D668ABE" w14:textId="77777777" w:rsidTr="004C43EA">
        <w:tc>
          <w:tcPr>
            <w:tcW w:w="704" w:type="dxa"/>
          </w:tcPr>
          <w:p w14:paraId="4025C692" w14:textId="77777777" w:rsidR="00375595" w:rsidRPr="00CB5F23" w:rsidRDefault="00CB5F23" w:rsidP="00CB5F23">
            <w:pPr>
              <w:jc w:val="center"/>
            </w:pPr>
            <w:r>
              <w:t>8</w:t>
            </w:r>
          </w:p>
        </w:tc>
        <w:tc>
          <w:tcPr>
            <w:tcW w:w="6804" w:type="dxa"/>
          </w:tcPr>
          <w:p w14:paraId="043F958D" w14:textId="77777777" w:rsidR="00375595" w:rsidRPr="00CB5F23" w:rsidRDefault="00375595" w:rsidP="00375595">
            <w:r w:rsidRPr="00CB5F23">
              <w:t>Linka technické podpory</w:t>
            </w:r>
          </w:p>
        </w:tc>
        <w:tc>
          <w:tcPr>
            <w:tcW w:w="1554" w:type="dxa"/>
          </w:tcPr>
          <w:p w14:paraId="1658F2C7" w14:textId="77777777" w:rsidR="00375595" w:rsidRPr="00CB5F23" w:rsidRDefault="00375595" w:rsidP="004C43EA"/>
        </w:tc>
      </w:tr>
      <w:tr w:rsidR="00375595" w14:paraId="29C98227" w14:textId="77777777" w:rsidTr="004C43EA">
        <w:tc>
          <w:tcPr>
            <w:tcW w:w="704" w:type="dxa"/>
          </w:tcPr>
          <w:p w14:paraId="11E57BAF" w14:textId="77777777" w:rsidR="00375595" w:rsidRPr="00CB5F23" w:rsidRDefault="00CB5F23" w:rsidP="00CB5F23">
            <w:pPr>
              <w:jc w:val="center"/>
            </w:pPr>
            <w:r>
              <w:t>9</w:t>
            </w:r>
          </w:p>
        </w:tc>
        <w:tc>
          <w:tcPr>
            <w:tcW w:w="6804" w:type="dxa"/>
          </w:tcPr>
          <w:p w14:paraId="2BC6A857" w14:textId="77777777" w:rsidR="00375595" w:rsidRPr="00CB5F23" w:rsidRDefault="00CB384D" w:rsidP="00D65E4E">
            <w:r w:rsidRPr="00CB5F23">
              <w:t xml:space="preserve">Záruka na dílo </w:t>
            </w:r>
            <w:r w:rsidR="00D65E4E" w:rsidRPr="00CB5F23">
              <w:t>36</w:t>
            </w:r>
            <w:r w:rsidRPr="00CB5F23">
              <w:t xml:space="preserve"> měsíců</w:t>
            </w:r>
          </w:p>
        </w:tc>
        <w:tc>
          <w:tcPr>
            <w:tcW w:w="1554" w:type="dxa"/>
          </w:tcPr>
          <w:p w14:paraId="7F34DB2E" w14:textId="77777777" w:rsidR="00375595" w:rsidRPr="00CB5F23" w:rsidRDefault="00375595" w:rsidP="004C43EA"/>
        </w:tc>
      </w:tr>
      <w:tr w:rsidR="00D65E4E" w14:paraId="1C5B3F0D" w14:textId="77777777" w:rsidTr="004C43EA">
        <w:tc>
          <w:tcPr>
            <w:tcW w:w="704" w:type="dxa"/>
          </w:tcPr>
          <w:p w14:paraId="3292D12F" w14:textId="77777777" w:rsidR="00D65E4E" w:rsidRPr="00CB5F23" w:rsidRDefault="00CB5F23" w:rsidP="00CB5F23">
            <w:pPr>
              <w:jc w:val="center"/>
            </w:pPr>
            <w:r>
              <w:t>10</w:t>
            </w:r>
          </w:p>
        </w:tc>
        <w:tc>
          <w:tcPr>
            <w:tcW w:w="6804" w:type="dxa"/>
          </w:tcPr>
          <w:p w14:paraId="456FC8B2" w14:textId="77777777" w:rsidR="00D65E4E" w:rsidRPr="00CB5F23" w:rsidRDefault="00D65E4E" w:rsidP="00D65E4E">
            <w:r w:rsidRPr="00CB5F23">
              <w:t>Technická podpora 36 měsíců</w:t>
            </w:r>
          </w:p>
        </w:tc>
        <w:tc>
          <w:tcPr>
            <w:tcW w:w="1554" w:type="dxa"/>
          </w:tcPr>
          <w:p w14:paraId="6C733F96" w14:textId="77777777" w:rsidR="00D65E4E" w:rsidRPr="00CB5F23" w:rsidRDefault="00D65E4E" w:rsidP="004C43EA"/>
        </w:tc>
      </w:tr>
    </w:tbl>
    <w:p w14:paraId="738E9C61" w14:textId="77777777" w:rsidR="004B10D3" w:rsidRDefault="004B10D3" w:rsidP="009F1778"/>
    <w:p w14:paraId="41121A18" w14:textId="77777777" w:rsidR="00D272CC" w:rsidRDefault="00D272CC" w:rsidP="009F1778"/>
    <w:p w14:paraId="6E7FD113" w14:textId="77777777" w:rsidR="004E7FDC" w:rsidRDefault="004E7FDC" w:rsidP="004E7FDC">
      <w:r>
        <w:t xml:space="preserve">V </w:t>
      </w:r>
      <w:r>
        <w:tab/>
        <w:t>……………………………………….</w:t>
      </w:r>
    </w:p>
    <w:p w14:paraId="3884B53F" w14:textId="77777777" w:rsidR="00E07C58" w:rsidRDefault="00E07C58" w:rsidP="009F1778"/>
    <w:p w14:paraId="562A08BA" w14:textId="77777777" w:rsidR="004E7FDC" w:rsidRDefault="004E7FDC" w:rsidP="009F1778">
      <w:proofErr w:type="gramStart"/>
      <w:r>
        <w:t>Datum  …</w:t>
      </w:r>
      <w:proofErr w:type="gramEnd"/>
      <w:r>
        <w:t>…………………………………….</w:t>
      </w:r>
    </w:p>
    <w:p w14:paraId="259DB56B" w14:textId="77777777" w:rsidR="00E07C58" w:rsidRDefault="00E07C58" w:rsidP="009F1778"/>
    <w:p w14:paraId="2E45884A" w14:textId="77777777" w:rsidR="004E7FDC" w:rsidRDefault="004E7FDC" w:rsidP="009F1778">
      <w:r>
        <w:t>podpis uchazeče ……………………………………………</w:t>
      </w:r>
    </w:p>
    <w:p w14:paraId="3C8A3E1F" w14:textId="77777777" w:rsidR="00F21427" w:rsidRDefault="00F21427" w:rsidP="009F1778"/>
    <w:p w14:paraId="1E7E10CB" w14:textId="77777777" w:rsidR="00F21427" w:rsidRDefault="00F21427" w:rsidP="009F1778">
      <w:r>
        <w:lastRenderedPageBreak/>
        <w:t xml:space="preserve">Přílohy: </w:t>
      </w:r>
    </w:p>
    <w:p w14:paraId="6556F3F1" w14:textId="07C0C771" w:rsidR="00F21427" w:rsidRDefault="00F21427" w:rsidP="009F1778">
      <w:r>
        <w:t xml:space="preserve">Fotografie místa plnění a umístění </w:t>
      </w:r>
      <w:proofErr w:type="spellStart"/>
      <w:r>
        <w:t>parkomat</w:t>
      </w:r>
      <w:r w:rsidR="00DD26D6">
        <w:t>u</w:t>
      </w:r>
      <w:proofErr w:type="spellEnd"/>
    </w:p>
    <w:sectPr w:rsidR="00F21427" w:rsidSect="009F1778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03962" w14:textId="77777777" w:rsidR="00444D14" w:rsidRDefault="00444D14" w:rsidP="00DF7E3B">
      <w:pPr>
        <w:spacing w:after="0" w:line="240" w:lineRule="auto"/>
      </w:pPr>
      <w:r>
        <w:separator/>
      </w:r>
    </w:p>
  </w:endnote>
  <w:endnote w:type="continuationSeparator" w:id="0">
    <w:p w14:paraId="08D21100" w14:textId="77777777" w:rsidR="00444D14" w:rsidRDefault="00444D14" w:rsidP="00DF7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96B9A" w14:textId="77777777" w:rsidR="00865E35" w:rsidRDefault="00865E35">
    <w:pPr>
      <w:pStyle w:val="Zpat"/>
    </w:pPr>
    <w:r>
      <w:tab/>
    </w:r>
    <w:r>
      <w:tab/>
    </w:r>
    <w:sdt>
      <w:sdtPr>
        <w:id w:val="-66979137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24DF1">
          <w:rPr>
            <w:noProof/>
          </w:rPr>
          <w:t>5</w:t>
        </w:r>
        <w:r>
          <w:fldChar w:fldCharType="end"/>
        </w:r>
      </w:sdtContent>
    </w:sdt>
  </w:p>
  <w:p w14:paraId="1001D495" w14:textId="77777777" w:rsidR="00865E35" w:rsidRDefault="00865E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62DA4" w14:textId="77777777" w:rsidR="00444D14" w:rsidRDefault="00444D14" w:rsidP="00DF7E3B">
      <w:pPr>
        <w:spacing w:after="0" w:line="240" w:lineRule="auto"/>
      </w:pPr>
      <w:r>
        <w:separator/>
      </w:r>
    </w:p>
  </w:footnote>
  <w:footnote w:type="continuationSeparator" w:id="0">
    <w:p w14:paraId="5FF95AB4" w14:textId="77777777" w:rsidR="00444D14" w:rsidRDefault="00444D14" w:rsidP="00DF7E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25AC4"/>
    <w:multiLevelType w:val="hybridMultilevel"/>
    <w:tmpl w:val="9E62B8B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5D1EB3"/>
    <w:multiLevelType w:val="hybridMultilevel"/>
    <w:tmpl w:val="D4045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41BBE"/>
    <w:multiLevelType w:val="hybridMultilevel"/>
    <w:tmpl w:val="150256C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D2786"/>
    <w:multiLevelType w:val="multilevel"/>
    <w:tmpl w:val="CBEEEE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9BF70B2"/>
    <w:multiLevelType w:val="hybridMultilevel"/>
    <w:tmpl w:val="535E8F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6692D"/>
    <w:multiLevelType w:val="hybridMultilevel"/>
    <w:tmpl w:val="6400D6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F2611"/>
    <w:multiLevelType w:val="hybridMultilevel"/>
    <w:tmpl w:val="324CDD0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FB2606"/>
    <w:multiLevelType w:val="hybridMultilevel"/>
    <w:tmpl w:val="04E66C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58118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654D2"/>
    <w:multiLevelType w:val="hybridMultilevel"/>
    <w:tmpl w:val="94D8C9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83F4A"/>
    <w:multiLevelType w:val="hybridMultilevel"/>
    <w:tmpl w:val="94D8C9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D69C2"/>
    <w:multiLevelType w:val="multilevel"/>
    <w:tmpl w:val="CBEEEE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C323AC4"/>
    <w:multiLevelType w:val="hybridMultilevel"/>
    <w:tmpl w:val="C226B4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626FF2"/>
    <w:multiLevelType w:val="hybridMultilevel"/>
    <w:tmpl w:val="F334B2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6A333D"/>
    <w:multiLevelType w:val="hybridMultilevel"/>
    <w:tmpl w:val="1FE8564C"/>
    <w:lvl w:ilvl="0" w:tplc="0E2857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CE3BBB"/>
    <w:multiLevelType w:val="hybridMultilevel"/>
    <w:tmpl w:val="51E098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213607"/>
    <w:multiLevelType w:val="hybridMultilevel"/>
    <w:tmpl w:val="B91AD47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1311ADB"/>
    <w:multiLevelType w:val="hybridMultilevel"/>
    <w:tmpl w:val="6FDCB946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658420B"/>
    <w:multiLevelType w:val="hybridMultilevel"/>
    <w:tmpl w:val="BDE6A6A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AA069F9"/>
    <w:multiLevelType w:val="hybridMultilevel"/>
    <w:tmpl w:val="69401E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6F762B"/>
    <w:multiLevelType w:val="hybridMultilevel"/>
    <w:tmpl w:val="6486F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2765A3"/>
    <w:multiLevelType w:val="hybridMultilevel"/>
    <w:tmpl w:val="F84E86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E224A0"/>
    <w:multiLevelType w:val="hybridMultilevel"/>
    <w:tmpl w:val="9ED4B43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2B4413F"/>
    <w:multiLevelType w:val="hybridMultilevel"/>
    <w:tmpl w:val="18ACBF70"/>
    <w:lvl w:ilvl="0" w:tplc="0E2857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12C95"/>
    <w:multiLevelType w:val="hybridMultilevel"/>
    <w:tmpl w:val="90FC796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4F417D4"/>
    <w:multiLevelType w:val="hybridMultilevel"/>
    <w:tmpl w:val="C7E29E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5573F7"/>
    <w:multiLevelType w:val="hybridMultilevel"/>
    <w:tmpl w:val="3D0091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633D90"/>
    <w:multiLevelType w:val="hybridMultilevel"/>
    <w:tmpl w:val="81E0F9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73685E"/>
    <w:multiLevelType w:val="hybridMultilevel"/>
    <w:tmpl w:val="94D8C916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F302B0F"/>
    <w:multiLevelType w:val="hybridMultilevel"/>
    <w:tmpl w:val="42F8B1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3220526">
    <w:abstractNumId w:val="13"/>
  </w:num>
  <w:num w:numId="2" w16cid:durableId="942809112">
    <w:abstractNumId w:val="22"/>
  </w:num>
  <w:num w:numId="3" w16cid:durableId="1208447596">
    <w:abstractNumId w:val="18"/>
  </w:num>
  <w:num w:numId="4" w16cid:durableId="1369910303">
    <w:abstractNumId w:val="19"/>
  </w:num>
  <w:num w:numId="5" w16cid:durableId="213321201">
    <w:abstractNumId w:val="4"/>
  </w:num>
  <w:num w:numId="6" w16cid:durableId="943420125">
    <w:abstractNumId w:val="7"/>
  </w:num>
  <w:num w:numId="7" w16cid:durableId="934628474">
    <w:abstractNumId w:val="20"/>
  </w:num>
  <w:num w:numId="8" w16cid:durableId="886138134">
    <w:abstractNumId w:val="1"/>
  </w:num>
  <w:num w:numId="9" w16cid:durableId="2001806151">
    <w:abstractNumId w:val="25"/>
  </w:num>
  <w:num w:numId="10" w16cid:durableId="1499150568">
    <w:abstractNumId w:val="28"/>
  </w:num>
  <w:num w:numId="11" w16cid:durableId="795028953">
    <w:abstractNumId w:val="11"/>
  </w:num>
  <w:num w:numId="12" w16cid:durableId="1682703384">
    <w:abstractNumId w:val="16"/>
  </w:num>
  <w:num w:numId="13" w16cid:durableId="593633903">
    <w:abstractNumId w:val="17"/>
  </w:num>
  <w:num w:numId="14" w16cid:durableId="1990594661">
    <w:abstractNumId w:val="15"/>
  </w:num>
  <w:num w:numId="15" w16cid:durableId="1998026461">
    <w:abstractNumId w:val="0"/>
  </w:num>
  <w:num w:numId="16" w16cid:durableId="2036996969">
    <w:abstractNumId w:val="12"/>
  </w:num>
  <w:num w:numId="17" w16cid:durableId="1794245697">
    <w:abstractNumId w:val="24"/>
  </w:num>
  <w:num w:numId="18" w16cid:durableId="1667391751">
    <w:abstractNumId w:val="23"/>
  </w:num>
  <w:num w:numId="19" w16cid:durableId="769276817">
    <w:abstractNumId w:val="6"/>
  </w:num>
  <w:num w:numId="20" w16cid:durableId="1260799973">
    <w:abstractNumId w:val="27"/>
  </w:num>
  <w:num w:numId="21" w16cid:durableId="246960342">
    <w:abstractNumId w:val="10"/>
  </w:num>
  <w:num w:numId="22" w16cid:durableId="1870029166">
    <w:abstractNumId w:val="2"/>
  </w:num>
  <w:num w:numId="23" w16cid:durableId="1418672146">
    <w:abstractNumId w:val="21"/>
  </w:num>
  <w:num w:numId="24" w16cid:durableId="1200122899">
    <w:abstractNumId w:val="8"/>
  </w:num>
  <w:num w:numId="25" w16cid:durableId="723869151">
    <w:abstractNumId w:val="3"/>
  </w:num>
  <w:num w:numId="26" w16cid:durableId="305625029">
    <w:abstractNumId w:val="9"/>
  </w:num>
  <w:num w:numId="27" w16cid:durableId="1846746974">
    <w:abstractNumId w:val="5"/>
  </w:num>
  <w:num w:numId="28" w16cid:durableId="288324783">
    <w:abstractNumId w:val="26"/>
  </w:num>
  <w:num w:numId="29" w16cid:durableId="6541908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778"/>
    <w:rsid w:val="000F4576"/>
    <w:rsid w:val="00132CB2"/>
    <w:rsid w:val="00141A12"/>
    <w:rsid w:val="00146D08"/>
    <w:rsid w:val="001E3184"/>
    <w:rsid w:val="00270B93"/>
    <w:rsid w:val="00291116"/>
    <w:rsid w:val="002B7CF1"/>
    <w:rsid w:val="002F2E4A"/>
    <w:rsid w:val="00355B63"/>
    <w:rsid w:val="00375595"/>
    <w:rsid w:val="00383E84"/>
    <w:rsid w:val="003D016D"/>
    <w:rsid w:val="003F5087"/>
    <w:rsid w:val="00444D14"/>
    <w:rsid w:val="00465718"/>
    <w:rsid w:val="00470DFF"/>
    <w:rsid w:val="00480535"/>
    <w:rsid w:val="004A0858"/>
    <w:rsid w:val="004B10D3"/>
    <w:rsid w:val="004C43EA"/>
    <w:rsid w:val="004E6673"/>
    <w:rsid w:val="004E7FDC"/>
    <w:rsid w:val="00540121"/>
    <w:rsid w:val="00560BF6"/>
    <w:rsid w:val="00625593"/>
    <w:rsid w:val="0063033B"/>
    <w:rsid w:val="00644602"/>
    <w:rsid w:val="0065195D"/>
    <w:rsid w:val="006B169C"/>
    <w:rsid w:val="00796B58"/>
    <w:rsid w:val="007C055F"/>
    <w:rsid w:val="007E782A"/>
    <w:rsid w:val="008101AC"/>
    <w:rsid w:val="00822806"/>
    <w:rsid w:val="008413B9"/>
    <w:rsid w:val="0085619C"/>
    <w:rsid w:val="00865E35"/>
    <w:rsid w:val="008E137D"/>
    <w:rsid w:val="008E20D9"/>
    <w:rsid w:val="009535AF"/>
    <w:rsid w:val="009C2D24"/>
    <w:rsid w:val="009F1778"/>
    <w:rsid w:val="00A441C3"/>
    <w:rsid w:val="00A82F24"/>
    <w:rsid w:val="00AF4C84"/>
    <w:rsid w:val="00B07FB9"/>
    <w:rsid w:val="00B313F1"/>
    <w:rsid w:val="00B3144A"/>
    <w:rsid w:val="00B518C1"/>
    <w:rsid w:val="00B6771E"/>
    <w:rsid w:val="00B932CC"/>
    <w:rsid w:val="00B9494F"/>
    <w:rsid w:val="00BC25AA"/>
    <w:rsid w:val="00BC652E"/>
    <w:rsid w:val="00C2628C"/>
    <w:rsid w:val="00C33EA9"/>
    <w:rsid w:val="00C5455F"/>
    <w:rsid w:val="00CB384D"/>
    <w:rsid w:val="00CB5F23"/>
    <w:rsid w:val="00CC291D"/>
    <w:rsid w:val="00CD1F55"/>
    <w:rsid w:val="00CE7AE6"/>
    <w:rsid w:val="00D00670"/>
    <w:rsid w:val="00D10F14"/>
    <w:rsid w:val="00D272CC"/>
    <w:rsid w:val="00D476C0"/>
    <w:rsid w:val="00D65E4E"/>
    <w:rsid w:val="00DD26D6"/>
    <w:rsid w:val="00DD7AF5"/>
    <w:rsid w:val="00DF7E3B"/>
    <w:rsid w:val="00E07C58"/>
    <w:rsid w:val="00E10353"/>
    <w:rsid w:val="00E3282B"/>
    <w:rsid w:val="00E773D0"/>
    <w:rsid w:val="00EB0FC6"/>
    <w:rsid w:val="00EC00B4"/>
    <w:rsid w:val="00EE1821"/>
    <w:rsid w:val="00EE5357"/>
    <w:rsid w:val="00EF52F1"/>
    <w:rsid w:val="00F21427"/>
    <w:rsid w:val="00F24DF1"/>
    <w:rsid w:val="00F4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8DC2B"/>
  <w15:chartTrackingRefBased/>
  <w15:docId w15:val="{F8DCC04D-2526-4F38-A06F-2B9EB824A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9F177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F17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dstavecseseznamem">
    <w:name w:val="List Paragraph"/>
    <w:basedOn w:val="Normln"/>
    <w:uiPriority w:val="34"/>
    <w:qFormat/>
    <w:rsid w:val="008101A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B6771E"/>
    <w:rPr>
      <w:color w:val="0563C1" w:themeColor="hyperlink"/>
      <w:u w:val="single"/>
    </w:rPr>
  </w:style>
  <w:style w:type="paragraph" w:styleId="Bezmezer">
    <w:name w:val="No Spacing"/>
    <w:uiPriority w:val="1"/>
    <w:qFormat/>
    <w:rsid w:val="00644602"/>
    <w:pPr>
      <w:spacing w:after="0" w:line="240" w:lineRule="auto"/>
    </w:pPr>
  </w:style>
  <w:style w:type="character" w:styleId="Sledovanodkaz">
    <w:name w:val="FollowedHyperlink"/>
    <w:basedOn w:val="Standardnpsmoodstavce"/>
    <w:uiPriority w:val="99"/>
    <w:semiHidden/>
    <w:unhideWhenUsed/>
    <w:rsid w:val="00B313F1"/>
    <w:rPr>
      <w:color w:val="954F72" w:themeColor="followedHyperlink"/>
      <w:u w:val="single"/>
    </w:rPr>
  </w:style>
  <w:style w:type="table" w:styleId="Mkatabulky">
    <w:name w:val="Table Grid"/>
    <w:basedOn w:val="Normlntabulka"/>
    <w:uiPriority w:val="39"/>
    <w:rsid w:val="00C33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F7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F7E3B"/>
  </w:style>
  <w:style w:type="paragraph" w:styleId="Zpat">
    <w:name w:val="footer"/>
    <w:basedOn w:val="Normln"/>
    <w:link w:val="ZpatChar"/>
    <w:uiPriority w:val="99"/>
    <w:unhideWhenUsed/>
    <w:rsid w:val="00DF7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F7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1920</Words>
  <Characters>11329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Jochim Vladimír Ing.</dc:creator>
  <cp:keywords/>
  <dc:description/>
  <cp:lastModifiedBy>Vlastimil Šmíd</cp:lastModifiedBy>
  <cp:revision>30</cp:revision>
  <cp:lastPrinted>2025-04-14T06:16:00Z</cp:lastPrinted>
  <dcterms:created xsi:type="dcterms:W3CDTF">2025-03-26T20:43:00Z</dcterms:created>
  <dcterms:modified xsi:type="dcterms:W3CDTF">2025-04-14T06:17:00Z</dcterms:modified>
</cp:coreProperties>
</file>